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5C" w:rsidRPr="00B9545C" w:rsidRDefault="002E4D94" w:rsidP="00B9545C">
      <w:pPr>
        <w:spacing w:after="0"/>
        <w:rPr>
          <w:rFonts w:ascii="Arial" w:eastAsia="Calibri" w:hAnsi="Arial" w:cs="Arial"/>
          <w:bCs/>
        </w:rPr>
      </w:pPr>
      <w:r w:rsidRPr="002E4D94">
        <w:rPr>
          <w:rFonts w:ascii="Arial" w:eastAsia="Calibri" w:hAnsi="Arial" w:cs="Arial"/>
        </w:rPr>
        <w:t xml:space="preserve">Załącznik Nr 2 do Uchwały Nr </w:t>
      </w:r>
      <w:r w:rsidR="00B9545C" w:rsidRPr="00B9545C">
        <w:rPr>
          <w:rFonts w:ascii="Arial" w:eastAsia="Calibri" w:hAnsi="Arial" w:cs="Arial"/>
        </w:rPr>
        <w:t>XXII/365/2021</w:t>
      </w:r>
    </w:p>
    <w:p w:rsidR="00B9545C" w:rsidRPr="00B9545C" w:rsidRDefault="00B9545C" w:rsidP="00B9545C">
      <w:pPr>
        <w:spacing w:after="0" w:line="259" w:lineRule="auto"/>
        <w:rPr>
          <w:rFonts w:ascii="Arial" w:eastAsia="Calibri" w:hAnsi="Arial" w:cs="Arial"/>
        </w:rPr>
      </w:pPr>
      <w:r w:rsidRPr="00B9545C">
        <w:rPr>
          <w:rFonts w:ascii="Arial" w:eastAsia="Calibri" w:hAnsi="Arial" w:cs="Arial"/>
        </w:rPr>
        <w:t>Rady Miasta Sopotu</w:t>
      </w:r>
    </w:p>
    <w:p w:rsidR="00B9545C" w:rsidRPr="00B9545C" w:rsidRDefault="00B9545C" w:rsidP="00B9545C">
      <w:pPr>
        <w:spacing w:after="0" w:line="259" w:lineRule="auto"/>
        <w:rPr>
          <w:rFonts w:ascii="Arial" w:eastAsia="Calibri" w:hAnsi="Arial" w:cs="Arial"/>
        </w:rPr>
      </w:pPr>
      <w:r w:rsidRPr="00B9545C">
        <w:rPr>
          <w:rFonts w:ascii="Arial" w:eastAsia="Calibri" w:hAnsi="Arial" w:cs="Arial"/>
        </w:rPr>
        <w:t>z dnia 4 lutego 2021r.</w:t>
      </w:r>
    </w:p>
    <w:p w:rsidR="002E4D94" w:rsidRPr="002E4D94" w:rsidRDefault="002E4D94" w:rsidP="002E4D94">
      <w:pPr>
        <w:tabs>
          <w:tab w:val="left" w:pos="0"/>
        </w:tabs>
        <w:spacing w:after="0"/>
        <w:jc w:val="center"/>
        <w:rPr>
          <w:rFonts w:ascii="Arial" w:eastAsia="Calibri" w:hAnsi="Arial" w:cs="Arial"/>
        </w:rPr>
      </w:pPr>
    </w:p>
    <w:p w:rsidR="002E4D94" w:rsidRPr="002E4D94" w:rsidRDefault="002E4D94" w:rsidP="002E4D94">
      <w:pPr>
        <w:tabs>
          <w:tab w:val="left" w:pos="0"/>
        </w:tabs>
        <w:spacing w:after="0"/>
        <w:jc w:val="center"/>
        <w:rPr>
          <w:rFonts w:ascii="Arial" w:eastAsia="Calibri" w:hAnsi="Arial" w:cs="Arial"/>
        </w:rPr>
      </w:pPr>
    </w:p>
    <w:p w:rsidR="002E4D94" w:rsidRPr="002E4D94" w:rsidRDefault="002E4D94" w:rsidP="002E4D94">
      <w:pPr>
        <w:tabs>
          <w:tab w:val="left" w:pos="0"/>
        </w:tabs>
        <w:spacing w:after="0"/>
        <w:jc w:val="center"/>
        <w:rPr>
          <w:rFonts w:ascii="Arial" w:eastAsia="Calibri" w:hAnsi="Arial" w:cs="Arial"/>
          <w:b/>
        </w:rPr>
      </w:pPr>
      <w:r w:rsidRPr="002E4D94">
        <w:rPr>
          <w:rFonts w:ascii="Arial" w:eastAsia="Calibri" w:hAnsi="Arial" w:cs="Arial"/>
          <w:b/>
        </w:rPr>
        <w:t>ROZSTRZYGNIĘCIE RADY MIASTA SOPOTU</w:t>
      </w:r>
    </w:p>
    <w:p w:rsidR="002E4D94" w:rsidRPr="002E4D94" w:rsidRDefault="002E4D94" w:rsidP="002E4D94">
      <w:pPr>
        <w:autoSpaceDE w:val="0"/>
        <w:autoSpaceDN w:val="0"/>
        <w:adjustRightInd w:val="0"/>
        <w:spacing w:after="0" w:line="259" w:lineRule="auto"/>
        <w:jc w:val="center"/>
        <w:rPr>
          <w:rFonts w:ascii="Arial" w:eastAsia="Calibri" w:hAnsi="Arial" w:cs="Arial"/>
          <w:b/>
        </w:rPr>
      </w:pPr>
      <w:r w:rsidRPr="002E4D94">
        <w:rPr>
          <w:rFonts w:ascii="Arial" w:eastAsia="Calibri" w:hAnsi="Arial" w:cs="Arial"/>
          <w:b/>
        </w:rPr>
        <w:t xml:space="preserve">W SPRAWIE UWAG DO PROJEKTU MIEJSCOWEGO PLANU ZAGOSPODAROWANIA PRZESTRZENNEGO WSCHODNIEGO FRAGMENTU ULICY SMOLNEJ </w:t>
      </w:r>
    </w:p>
    <w:p w:rsidR="002E4D94" w:rsidRPr="002E4D94" w:rsidRDefault="002E4D94" w:rsidP="002E4D94">
      <w:pPr>
        <w:autoSpaceDE w:val="0"/>
        <w:autoSpaceDN w:val="0"/>
        <w:adjustRightInd w:val="0"/>
        <w:spacing w:after="0" w:line="259" w:lineRule="auto"/>
        <w:jc w:val="center"/>
        <w:rPr>
          <w:rFonts w:ascii="Arial" w:eastAsia="Calibri" w:hAnsi="Arial" w:cs="Arial"/>
          <w:b/>
        </w:rPr>
      </w:pPr>
      <w:r w:rsidRPr="002E4D94">
        <w:rPr>
          <w:rFonts w:ascii="Arial" w:eastAsia="Calibri" w:hAnsi="Arial" w:cs="Arial"/>
          <w:b/>
        </w:rPr>
        <w:t>W MIEŚCIE SOPOCIE.</w:t>
      </w:r>
    </w:p>
    <w:p w:rsidR="002E4D94" w:rsidRPr="002E4D94" w:rsidRDefault="002E4D94" w:rsidP="002E4D94">
      <w:pPr>
        <w:autoSpaceDE w:val="0"/>
        <w:autoSpaceDN w:val="0"/>
        <w:adjustRightInd w:val="0"/>
        <w:spacing w:after="0" w:line="259" w:lineRule="auto"/>
        <w:jc w:val="center"/>
        <w:rPr>
          <w:rFonts w:ascii="Arial" w:eastAsia="Calibri" w:hAnsi="Arial" w:cs="Arial"/>
          <w:b/>
        </w:rPr>
      </w:pPr>
    </w:p>
    <w:p w:rsidR="002E4D94" w:rsidRPr="002E4D94" w:rsidRDefault="002E4D94" w:rsidP="002E4D94">
      <w:pPr>
        <w:autoSpaceDE w:val="0"/>
        <w:autoSpaceDN w:val="0"/>
        <w:adjustRightInd w:val="0"/>
        <w:spacing w:after="0" w:line="259" w:lineRule="auto"/>
        <w:jc w:val="center"/>
        <w:rPr>
          <w:rFonts w:ascii="Arial" w:eastAsia="Calibri" w:hAnsi="Arial" w:cs="Arial"/>
          <w:b/>
        </w:rPr>
      </w:pPr>
    </w:p>
    <w:p w:rsidR="002E4D94" w:rsidRPr="002E4D94" w:rsidRDefault="002E4D94" w:rsidP="002E4D94">
      <w:pPr>
        <w:spacing w:after="0"/>
        <w:jc w:val="both"/>
        <w:rPr>
          <w:rFonts w:ascii="Arial" w:eastAsia="Times New Roman" w:hAnsi="Arial" w:cs="Arial"/>
          <w:lang w:eastAsia="pl-PL"/>
        </w:rPr>
      </w:pPr>
      <w:r w:rsidRPr="002E4D94">
        <w:rPr>
          <w:rFonts w:ascii="Arial" w:eastAsia="Times New Roman" w:hAnsi="Arial" w:cs="Arial"/>
          <w:lang w:eastAsia="pl-PL"/>
        </w:rPr>
        <w:t>Do projektu miejscowego planu zagospodarowania przestrzennego w ustawowym terminie wpłynęły następujące uwagi.</w:t>
      </w:r>
    </w:p>
    <w:p w:rsidR="002E4D94" w:rsidRPr="002E4D94" w:rsidRDefault="002E4D94" w:rsidP="002E4D94">
      <w:pPr>
        <w:spacing w:after="0"/>
        <w:jc w:val="both"/>
        <w:rPr>
          <w:rFonts w:ascii="Arial" w:eastAsia="Times New Roman" w:hAnsi="Arial" w:cs="Arial"/>
          <w:lang w:eastAsia="pl-PL"/>
        </w:rPr>
      </w:pPr>
      <w:r w:rsidRPr="002E4D94">
        <w:rPr>
          <w:rFonts w:ascii="Arial" w:eastAsia="Times New Roman" w:hAnsi="Arial" w:cs="Arial"/>
          <w:b/>
          <w:color w:val="000000"/>
          <w:lang w:eastAsia="pl-PL"/>
        </w:rPr>
        <w:t xml:space="preserve">1) </w:t>
      </w:r>
      <w:r w:rsidRPr="002E4D94">
        <w:rPr>
          <w:rFonts w:ascii="Arial" w:eastAsia="Times New Roman" w:hAnsi="Arial" w:cs="Arial"/>
          <w:b/>
          <w:lang w:eastAsia="pl-PL"/>
        </w:rPr>
        <w:t>UWAGA nr 1</w:t>
      </w:r>
      <w:r w:rsidRPr="002E4D94">
        <w:rPr>
          <w:rFonts w:ascii="Arial" w:eastAsia="Times New Roman" w:hAnsi="Arial" w:cs="Arial"/>
          <w:lang w:eastAsia="pl-PL"/>
        </w:rPr>
        <w:t xml:space="preserve"> złożona przez Prezesa Zarządu POTEARCHITEKCI sp. z o.o. </w:t>
      </w:r>
      <w:r w:rsidRPr="002E4D94">
        <w:rPr>
          <w:rFonts w:ascii="Arial" w:eastAsia="Times New Roman" w:hAnsi="Arial" w:cs="Arial"/>
          <w:lang w:eastAsia="pl-PL"/>
        </w:rPr>
        <w:br/>
        <w:t xml:space="preserve">w dniu </w:t>
      </w:r>
      <w:r w:rsidRPr="002E4D94">
        <w:rPr>
          <w:rFonts w:ascii="Arial" w:eastAsia="Times New Roman" w:hAnsi="Arial" w:cs="Arial"/>
          <w:color w:val="000000"/>
          <w:lang w:eastAsia="pl-PL"/>
        </w:rPr>
        <w:t xml:space="preserve">7 grudnia </w:t>
      </w:r>
      <w:r w:rsidRPr="002E4D94">
        <w:rPr>
          <w:rFonts w:ascii="Arial" w:eastAsia="Times New Roman" w:hAnsi="Arial" w:cs="Arial"/>
          <w:lang w:eastAsia="pl-PL"/>
        </w:rPr>
        <w:t>2020 r. (e-mail), która dotyczy definicji w § 2 ust. 6 „maksymalnej nieprzekraczalnej linii zabudowy” w zakresie możliwości przekraczania tej linii o 1,5 m dla pochylni. „</w:t>
      </w:r>
      <w:r w:rsidRPr="002E4D94">
        <w:rPr>
          <w:rFonts w:ascii="Arial" w:eastAsia="Times New Roman" w:hAnsi="Arial" w:cs="Arial"/>
          <w:i/>
          <w:lang w:eastAsia="pl-PL"/>
        </w:rPr>
        <w:t xml:space="preserve">Według warunków technicznych pochylnią nazywana jest również rampa zjazdowa (pochylnia) do garażu podziemnego. Interpretując zjazd do garażu podziemnego jako pochylnie (który nie jest widoczny jako zabudowa gdyż zjeżdża pod budynek, jednak się z nim styka, może być </w:t>
      </w:r>
      <w:proofErr w:type="spellStart"/>
      <w:r w:rsidRPr="002E4D94">
        <w:rPr>
          <w:rFonts w:ascii="Arial" w:eastAsia="Times New Roman" w:hAnsi="Arial" w:cs="Arial"/>
          <w:i/>
          <w:lang w:eastAsia="pl-PL"/>
        </w:rPr>
        <w:t>nieprzekryty</w:t>
      </w:r>
      <w:proofErr w:type="spellEnd"/>
      <w:r w:rsidRPr="002E4D94">
        <w:rPr>
          <w:rFonts w:ascii="Arial" w:eastAsia="Times New Roman" w:hAnsi="Arial" w:cs="Arial"/>
          <w:i/>
          <w:lang w:eastAsia="pl-PL"/>
        </w:rPr>
        <w:t>) aktualny zapis o maksymalnej odległości 1,5 m „pochylni” od linii zabudowy uniemożliwiłby wykonanie zjazdu. Pochylnia do garażu podziemnego zgodna z wymaganiami WT musi mieć 5,5m szerokości. Nieprzekraczana linia zabudowy w ramach wyłożonego planu jest w odległości 7 metrów od granicy działki. Zapis dotyczący nieprzekraczalnej linii zabudowy w odniesieniu do pochylni, na terenie objętym w/w planem miejscowym uniemożliwia wykonanie ramp zjazdowych do garaży podziemnych.</w:t>
      </w:r>
      <w:r w:rsidRPr="002E4D94">
        <w:rPr>
          <w:rFonts w:ascii="Arial" w:eastAsia="Times New Roman" w:hAnsi="Arial" w:cs="Arial"/>
          <w:lang w:eastAsia="pl-PL"/>
        </w:rPr>
        <w:t>”</w:t>
      </w:r>
    </w:p>
    <w:p w:rsidR="002E4D94" w:rsidRPr="002E4D94" w:rsidRDefault="002E4D94" w:rsidP="002E4D94">
      <w:pPr>
        <w:spacing w:after="0" w:line="259" w:lineRule="auto"/>
        <w:jc w:val="both"/>
        <w:rPr>
          <w:rFonts w:ascii="Arial" w:eastAsia="Calibri" w:hAnsi="Arial" w:cs="Arial"/>
        </w:rPr>
      </w:pPr>
    </w:p>
    <w:p w:rsidR="002E4D94" w:rsidRPr="002E4D94" w:rsidRDefault="002E4D94" w:rsidP="002E4D94">
      <w:pPr>
        <w:spacing w:after="0" w:line="259" w:lineRule="auto"/>
        <w:jc w:val="both"/>
        <w:rPr>
          <w:rFonts w:ascii="Arial" w:eastAsia="Calibri" w:hAnsi="Arial" w:cs="Arial"/>
          <w:b/>
        </w:rPr>
      </w:pPr>
      <w:r w:rsidRPr="002E4D94">
        <w:rPr>
          <w:rFonts w:ascii="Arial" w:eastAsia="Calibri" w:hAnsi="Arial" w:cs="Arial"/>
          <w:b/>
        </w:rPr>
        <w:t>ROZPATRZENIE UWAGI: uwaga uwzględniona.</w:t>
      </w:r>
    </w:p>
    <w:p w:rsidR="002E4D94" w:rsidRPr="002E4D94" w:rsidRDefault="002E4D94" w:rsidP="002E4D94">
      <w:pPr>
        <w:spacing w:after="0" w:line="259" w:lineRule="auto"/>
        <w:jc w:val="both"/>
        <w:rPr>
          <w:rFonts w:ascii="Arial" w:eastAsia="Calibri" w:hAnsi="Arial" w:cs="Arial"/>
        </w:rPr>
      </w:pP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rPr>
        <w:t>Uzasadnienie rozpatrzenia uwagi:</w:t>
      </w:r>
    </w:p>
    <w:p w:rsidR="002E4D94" w:rsidRPr="002E4D94" w:rsidRDefault="002E4D94" w:rsidP="002E4D94">
      <w:pPr>
        <w:autoSpaceDE w:val="0"/>
        <w:autoSpaceDN w:val="0"/>
        <w:adjustRightInd w:val="0"/>
        <w:spacing w:after="0" w:line="240" w:lineRule="auto"/>
        <w:jc w:val="both"/>
        <w:rPr>
          <w:rFonts w:ascii="Arial" w:eastAsia="Calibri" w:hAnsi="Arial" w:cs="Arial"/>
        </w:rPr>
      </w:pPr>
    </w:p>
    <w:p w:rsidR="002E4D94" w:rsidRPr="002E4D94" w:rsidRDefault="002E4D94" w:rsidP="002E4D94">
      <w:pPr>
        <w:autoSpaceDE w:val="0"/>
        <w:autoSpaceDN w:val="0"/>
        <w:adjustRightInd w:val="0"/>
        <w:spacing w:after="0" w:line="240" w:lineRule="auto"/>
        <w:jc w:val="both"/>
        <w:rPr>
          <w:rFonts w:ascii="Arial" w:eastAsia="Calibri" w:hAnsi="Arial" w:cs="Arial"/>
          <w:bCs/>
        </w:rPr>
      </w:pPr>
      <w:r w:rsidRPr="002E4D94">
        <w:rPr>
          <w:rFonts w:ascii="Arial" w:eastAsia="Calibri" w:hAnsi="Arial" w:cs="Arial"/>
        </w:rPr>
        <w:t xml:space="preserve">W </w:t>
      </w:r>
      <w:r w:rsidRPr="002E4D94">
        <w:rPr>
          <w:rFonts w:ascii="Arial" w:eastAsia="Calibri" w:hAnsi="Arial" w:cs="Arial"/>
          <w:bCs/>
        </w:rPr>
        <w:t>§ 2 pkt 6 w definicji dotyczącej maksymalnej nieprzekraczalnej linii zabudowy</w:t>
      </w:r>
      <w:r w:rsidRPr="002E4D94">
        <w:rPr>
          <w:rFonts w:ascii="Arial" w:eastAsia="Calibri" w:hAnsi="Arial" w:cs="Arial"/>
          <w:b/>
          <w:bCs/>
        </w:rPr>
        <w:t xml:space="preserve"> </w:t>
      </w:r>
      <w:r w:rsidRPr="002E4D94">
        <w:rPr>
          <w:rFonts w:ascii="Arial" w:eastAsia="Calibri" w:hAnsi="Arial" w:cs="Arial"/>
          <w:bCs/>
        </w:rPr>
        <w:t>uwzględniono uwagę poprzez dodanie następującej treści: „Linia nie dotyczy pochylni przeznaczonych do ruchu samochodów, oraz pochylni przeznaczonych dla osób niepełnosprawnych;”. Wprowadzona w ustaleniach ogólnych – dotycząca całego obszaru planu – korekta nie pogorszy jakichkolwiek walorów ładu przestrzennego, w tym na wartości przyrodniczych, kulturowych i krajobrazowych. Nie wpłynie również na naruszenie czyjegokolwiek interesu prawnego.</w:t>
      </w:r>
    </w:p>
    <w:p w:rsidR="002E4D94" w:rsidRPr="002E4D94" w:rsidRDefault="002E4D94" w:rsidP="002E4D94">
      <w:pPr>
        <w:autoSpaceDE w:val="0"/>
        <w:autoSpaceDN w:val="0"/>
        <w:adjustRightInd w:val="0"/>
        <w:spacing w:after="0" w:line="240" w:lineRule="auto"/>
        <w:rPr>
          <w:rFonts w:ascii="Arial" w:eastAsia="Calibri" w:hAnsi="Arial" w:cs="Arial"/>
          <w:bCs/>
        </w:rPr>
      </w:pPr>
    </w:p>
    <w:p w:rsidR="002E4D94" w:rsidRPr="002E4D94" w:rsidRDefault="002E4D94" w:rsidP="002E4D94">
      <w:pPr>
        <w:spacing w:after="0" w:line="259" w:lineRule="auto"/>
        <w:jc w:val="both"/>
        <w:rPr>
          <w:rFonts w:ascii="Arial" w:eastAsia="Calibri" w:hAnsi="Arial" w:cs="Arial"/>
          <w:color w:val="000000"/>
        </w:rPr>
      </w:pPr>
      <w:r w:rsidRPr="002E4D94">
        <w:rPr>
          <w:rFonts w:ascii="Arial" w:eastAsia="Calibri" w:hAnsi="Arial" w:cs="Arial"/>
          <w:b/>
          <w:color w:val="000000"/>
        </w:rPr>
        <w:t xml:space="preserve">2) UWAGA nr 2 </w:t>
      </w:r>
      <w:r w:rsidRPr="002E4D94">
        <w:rPr>
          <w:rFonts w:ascii="Arial" w:eastAsia="Calibri" w:hAnsi="Arial" w:cs="Arial"/>
          <w:color w:val="000000"/>
        </w:rPr>
        <w:t>złożona przez osobę prywatną w</w:t>
      </w:r>
      <w:r w:rsidRPr="002E4D94">
        <w:rPr>
          <w:rFonts w:ascii="Arial" w:eastAsia="Calibri" w:hAnsi="Arial" w:cs="Arial"/>
        </w:rPr>
        <w:t xml:space="preserve"> dniu 10</w:t>
      </w:r>
      <w:r w:rsidRPr="002E4D94">
        <w:rPr>
          <w:rFonts w:ascii="Arial" w:eastAsia="Calibri" w:hAnsi="Arial" w:cs="Arial"/>
          <w:color w:val="000000"/>
        </w:rPr>
        <w:t xml:space="preserve"> grudnia 2020 r. (pismo Nr 25813/2020, 25866/2020) dotyczy konieczności ustalenia w terenie 9.KDD (</w:t>
      </w:r>
      <w:r w:rsidRPr="002E4D94">
        <w:rPr>
          <w:rFonts w:ascii="Arial" w:eastAsia="Calibri" w:hAnsi="Arial" w:cs="Arial"/>
        </w:rPr>
        <w:t>§ 17 ust. 4 pkt 4) minimalnej szerokości 5 metrów pasa zieleni o charakterze izolacyjnym wzdłuż „istniejącej linii zabudowy terenu 5.MW,MN,U”. Składający uwagę poinformował ponadto, że istniejące budynki zostały wybudowane zgodnie z prawomocnymi decyzjami Prezydenta Miasta Sopotu i zgłoszone do użytkowania (w treści uwagi wymieniono adresy budynków wraz z sygnaturami pozwoleń). Składający uwagę oczekuje również zabezpieczenia bezpieczeństwa dla jego rodziny (3 małych dzieci), z którymi zamieszkuje przy ul. Smolnej (numer posesji w treści uwagi). Powyższe stanowisko było wielokrotnie sygnalizowane m.in. podczas spotkań z Prezydentem Miasta oraz w Zarządzie Dróg i Zieleni.</w:t>
      </w:r>
    </w:p>
    <w:p w:rsidR="002E4D94" w:rsidRPr="002E4D94" w:rsidRDefault="002E4D94" w:rsidP="002E4D94">
      <w:pPr>
        <w:spacing w:after="0" w:line="259" w:lineRule="auto"/>
        <w:jc w:val="both"/>
        <w:rPr>
          <w:rFonts w:ascii="Arial" w:eastAsia="Calibri" w:hAnsi="Arial" w:cs="Arial"/>
          <w:color w:val="000000"/>
        </w:rPr>
      </w:pPr>
    </w:p>
    <w:p w:rsidR="002E4D94" w:rsidRPr="002E4D94" w:rsidRDefault="002E4D94" w:rsidP="002E4D94">
      <w:pPr>
        <w:spacing w:after="0" w:line="259" w:lineRule="auto"/>
        <w:jc w:val="both"/>
        <w:rPr>
          <w:rFonts w:ascii="Arial" w:eastAsia="Calibri" w:hAnsi="Arial" w:cs="Arial"/>
          <w:b/>
        </w:rPr>
      </w:pPr>
      <w:r w:rsidRPr="002E4D94">
        <w:rPr>
          <w:rFonts w:ascii="Arial" w:eastAsia="Calibri" w:hAnsi="Arial" w:cs="Arial"/>
          <w:b/>
        </w:rPr>
        <w:t>ROZPATRZENIE UWAGI: uwaga nieuwzględniona.</w:t>
      </w:r>
    </w:p>
    <w:p w:rsidR="002E4D94" w:rsidRPr="002E4D94" w:rsidRDefault="002E4D94" w:rsidP="002E4D94">
      <w:pPr>
        <w:spacing w:after="0" w:line="259" w:lineRule="auto"/>
        <w:jc w:val="both"/>
        <w:rPr>
          <w:rFonts w:ascii="Arial" w:eastAsia="Calibri" w:hAnsi="Arial" w:cs="Arial"/>
        </w:rPr>
      </w:pPr>
    </w:p>
    <w:p w:rsidR="002E4D94" w:rsidRPr="002E4D94" w:rsidRDefault="002E4D94" w:rsidP="002E4D94">
      <w:pPr>
        <w:spacing w:after="0" w:line="259" w:lineRule="auto"/>
        <w:jc w:val="both"/>
        <w:rPr>
          <w:rFonts w:ascii="Arial" w:eastAsia="Calibri" w:hAnsi="Arial" w:cs="Arial"/>
        </w:rPr>
      </w:pP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rPr>
        <w:t>Uzasadnienie rozpatrzenia uwagi:</w:t>
      </w:r>
    </w:p>
    <w:p w:rsidR="002E4D94" w:rsidRPr="002E4D94" w:rsidRDefault="002E4D94" w:rsidP="002E4D94">
      <w:pPr>
        <w:spacing w:after="0" w:line="259" w:lineRule="auto"/>
        <w:jc w:val="both"/>
        <w:rPr>
          <w:rFonts w:ascii="Arial" w:eastAsia="Calibri" w:hAnsi="Arial" w:cs="Arial"/>
          <w:bCs/>
        </w:rPr>
      </w:pP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bCs/>
        </w:rPr>
        <w:t xml:space="preserve">Ustalenia projektu planu realizują w tej samej szerokości oraz przebiegu planowany przedmiotowy odcinek drogi (9.KDD) co w planie obowiązującym. Mając jednocześnie na uwadze zarówno obawy mieszkańców, jak i potrzeby oraz możliwości techniczne realizacji drogi publicznej, ustalenie </w:t>
      </w:r>
      <w:r w:rsidRPr="002E4D94">
        <w:rPr>
          <w:rFonts w:ascii="Arial" w:eastAsia="Calibri" w:hAnsi="Arial" w:cs="Arial"/>
        </w:rPr>
        <w:t xml:space="preserve">w terenie 9.KDD pasa zieleni izolacyjnej od strony terenu 5.MW,MN,U musi być wystarczającym kompromisem, jak i rygorem dla docelowego projektu drogi. Należy nadmienić, iż w </w:t>
      </w:r>
      <w:r w:rsidRPr="002E4D94">
        <w:rPr>
          <w:rFonts w:ascii="Arial" w:eastAsia="Calibri" w:hAnsi="Arial" w:cs="Arial"/>
          <w:color w:val="000000"/>
        </w:rPr>
        <w:t xml:space="preserve"> karcie terenu 9.KDD w </w:t>
      </w:r>
      <w:r w:rsidRPr="002E4D94">
        <w:rPr>
          <w:rFonts w:ascii="Arial" w:eastAsia="Calibri" w:hAnsi="Arial" w:cs="Arial"/>
        </w:rPr>
        <w:t>§ 17 ust. 4 pkt 2 dopuszcza się różne rozwiązania przekroju ulicy, w tym przekrój bez wydzielonych jezdni i chodnika, zatem już na poziomie planistycznym dopuszcza się rozwiązania uspokajające ruch pojazdów samochodowych. Dopiero na etapie realizacyjnym tego fragmentu drogi zarządca drogi podejmie decyzje o szczegółowych rozwiązaniach, uwzględniający konieczność realizacji pasa zieleni izolacyjnej od budynków graniczących z pasem drogi.</w:t>
      </w:r>
    </w:p>
    <w:p w:rsidR="002E4D94" w:rsidRPr="002E4D94" w:rsidRDefault="002E4D94" w:rsidP="002E4D94">
      <w:pPr>
        <w:spacing w:after="0" w:line="259" w:lineRule="auto"/>
        <w:jc w:val="both"/>
        <w:rPr>
          <w:rFonts w:ascii="Arial" w:eastAsia="Calibri" w:hAnsi="Arial" w:cs="Arial"/>
          <w:bCs/>
        </w:rPr>
      </w:pPr>
      <w:r w:rsidRPr="002E4D94">
        <w:rPr>
          <w:rFonts w:ascii="Arial" w:eastAsia="Calibri" w:hAnsi="Arial" w:cs="Arial"/>
        </w:rPr>
        <w:t>Pozostała treść uwagi – głównie o charakterze informacyjnym – wykracza poza sferę planowania przestrzennego.</w:t>
      </w: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contextualSpacing/>
        <w:jc w:val="both"/>
        <w:rPr>
          <w:rFonts w:ascii="Arial" w:eastAsia="Calibri" w:hAnsi="Arial" w:cs="Arial"/>
          <w:bCs/>
        </w:rPr>
      </w:pPr>
      <w:r w:rsidRPr="002E4D94">
        <w:rPr>
          <w:rFonts w:ascii="Arial" w:eastAsia="Calibri" w:hAnsi="Arial" w:cs="Arial"/>
          <w:b/>
          <w:bCs/>
        </w:rPr>
        <w:t xml:space="preserve">3) </w:t>
      </w:r>
      <w:r w:rsidRPr="002E4D94">
        <w:rPr>
          <w:rFonts w:ascii="Arial" w:eastAsia="Calibri" w:hAnsi="Arial" w:cs="Arial"/>
          <w:bCs/>
        </w:rPr>
        <w:t>Uwaga</w:t>
      </w:r>
      <w:r w:rsidRPr="002E4D94">
        <w:rPr>
          <w:rFonts w:ascii="Arial" w:eastAsia="Calibri" w:hAnsi="Arial" w:cs="Arial"/>
          <w:b/>
          <w:bCs/>
        </w:rPr>
        <w:t xml:space="preserve"> </w:t>
      </w:r>
      <w:r w:rsidRPr="002E4D94">
        <w:rPr>
          <w:rFonts w:ascii="Arial" w:eastAsia="Calibri" w:hAnsi="Arial" w:cs="Arial"/>
          <w:bCs/>
        </w:rPr>
        <w:t xml:space="preserve">złożona przez osobę prywatną w dniu 11 grudnia 2020 r. (pismo Nr 25841/2020, 25865/2020): </w:t>
      </w:r>
    </w:p>
    <w:p w:rsidR="002E4D94" w:rsidRPr="002E4D94" w:rsidRDefault="002E4D94" w:rsidP="002E4D94">
      <w:pPr>
        <w:spacing w:after="0" w:line="259" w:lineRule="auto"/>
        <w:contextualSpacing/>
        <w:jc w:val="both"/>
        <w:rPr>
          <w:rFonts w:ascii="Arial" w:eastAsia="Calibri" w:hAnsi="Arial" w:cs="Arial"/>
          <w:bCs/>
        </w:rPr>
      </w:pPr>
      <w:r w:rsidRPr="002E4D94">
        <w:rPr>
          <w:rFonts w:ascii="Arial" w:eastAsia="Calibri" w:hAnsi="Arial" w:cs="Arial"/>
          <w:b/>
          <w:bCs/>
        </w:rPr>
        <w:t xml:space="preserve">UWAGA nr 3.1 </w:t>
      </w:r>
      <w:r w:rsidRPr="002E4D94">
        <w:rPr>
          <w:rFonts w:ascii="Arial" w:eastAsia="Calibri" w:hAnsi="Arial" w:cs="Arial"/>
          <w:bCs/>
        </w:rPr>
        <w:t>dotyczy ustanowienia 5-cio metrowego pasa zieleni o charakterze izolacyjnym od granicy drogi 9.KDD z terenem 5.MW,MN,U.dotyczy ustanowienia ochrony i zachowania „ponad 144 letniego” buku rosnącego na terenie przylegającym do działki składającego uwagę. Wspomniane drzewo jest pomnikiem przyrody i stanowi o niepowtarzalnym charakterze tego terenu i całej ulicy Smolnej.</w:t>
      </w: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jc w:val="both"/>
        <w:rPr>
          <w:rFonts w:ascii="Arial" w:eastAsia="Calibri" w:hAnsi="Arial" w:cs="Arial"/>
          <w:b/>
        </w:rPr>
      </w:pPr>
      <w:r w:rsidRPr="002E4D94">
        <w:rPr>
          <w:rFonts w:ascii="Arial" w:eastAsia="Calibri" w:hAnsi="Arial" w:cs="Arial"/>
          <w:b/>
        </w:rPr>
        <w:t>ROZPATRZENIE UWAGI: uwaga nieuwzględniona.</w:t>
      </w:r>
    </w:p>
    <w:p w:rsidR="002E4D94" w:rsidRPr="002E4D94" w:rsidRDefault="002E4D94" w:rsidP="002E4D94">
      <w:pPr>
        <w:spacing w:after="0" w:line="259" w:lineRule="auto"/>
        <w:jc w:val="both"/>
        <w:rPr>
          <w:rFonts w:ascii="Arial" w:eastAsia="Calibri" w:hAnsi="Arial" w:cs="Arial"/>
        </w:rPr>
      </w:pP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rPr>
        <w:t>Uzasadnienie rozpatrzenia uwagi:</w:t>
      </w:r>
    </w:p>
    <w:p w:rsidR="002E4D94" w:rsidRPr="002E4D94" w:rsidRDefault="002E4D94" w:rsidP="002E4D94">
      <w:pPr>
        <w:spacing w:after="0" w:line="259" w:lineRule="auto"/>
        <w:jc w:val="both"/>
        <w:rPr>
          <w:rFonts w:ascii="Arial" w:eastAsia="Calibri" w:hAnsi="Arial" w:cs="Arial"/>
          <w:bCs/>
        </w:rPr>
      </w:pP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bCs/>
        </w:rPr>
        <w:t xml:space="preserve">Ustalenia projektu planu realizują w tej samej szerokości oraz przebiegu planowany przedmiotowy odcinek drogi (9.KDD) co w planie obowiązującym. Mając jednocześnie na uwadze zarówno obawy mieszkańców, jak i potrzeby oraz możliwości techniczne realizacji drogi publicznej, ustalenie </w:t>
      </w:r>
      <w:r w:rsidRPr="002E4D94">
        <w:rPr>
          <w:rFonts w:ascii="Arial" w:eastAsia="Calibri" w:hAnsi="Arial" w:cs="Arial"/>
        </w:rPr>
        <w:t xml:space="preserve">w terenie 9.KDD pasa zieleni izolacyjnej od strony terenu 5.MW,MN,U musi być wystarczającym kompromisem, jak i rygorem dla docelowego projektu drogi. Należy nadmienić, iż w </w:t>
      </w:r>
      <w:r w:rsidRPr="002E4D94">
        <w:rPr>
          <w:rFonts w:ascii="Arial" w:eastAsia="Calibri" w:hAnsi="Arial" w:cs="Arial"/>
          <w:color w:val="000000"/>
        </w:rPr>
        <w:t xml:space="preserve"> karcie terenu 9.KDD w </w:t>
      </w:r>
      <w:r w:rsidRPr="002E4D94">
        <w:rPr>
          <w:rFonts w:ascii="Arial" w:eastAsia="Calibri" w:hAnsi="Arial" w:cs="Arial"/>
        </w:rPr>
        <w:t>§ 17 ust. 4 pkt 2 dopuszcza się różne rozwiązania przekroju ulicy, w tym przekrój bez wydzielonych jezdni i chodnika, zatem już na poziomie planistycznym dopuszcza się rozwiązania uspokajające ruch pojazdów samochodowych. Dopiero na etapie realizacyjnych tego fragmentu drogi zarządca drogi podejmie decyzje o szczegółowych rozwiązaniach, uwzględniający konieczność realizacji pasa zieleni izolacyjnej od budynków graniczących z pasem drogi.</w:t>
      </w:r>
    </w:p>
    <w:p w:rsidR="002E4D94" w:rsidRPr="002E4D94" w:rsidRDefault="002E4D94" w:rsidP="002E4D94">
      <w:pPr>
        <w:autoSpaceDE w:val="0"/>
        <w:autoSpaceDN w:val="0"/>
        <w:adjustRightInd w:val="0"/>
        <w:spacing w:after="0" w:line="259" w:lineRule="auto"/>
        <w:jc w:val="both"/>
        <w:rPr>
          <w:rFonts w:ascii="Arial" w:eastAsia="Calibri" w:hAnsi="Arial" w:cs="Arial"/>
        </w:rPr>
      </w:pPr>
    </w:p>
    <w:p w:rsidR="002E4D94" w:rsidRPr="002E4D94" w:rsidRDefault="002E4D94" w:rsidP="002E4D94">
      <w:pPr>
        <w:spacing w:after="0" w:line="259" w:lineRule="auto"/>
        <w:contextualSpacing/>
        <w:jc w:val="both"/>
        <w:rPr>
          <w:rFonts w:ascii="Arial" w:eastAsia="Calibri" w:hAnsi="Arial" w:cs="Arial"/>
          <w:bCs/>
        </w:rPr>
      </w:pPr>
      <w:r w:rsidRPr="002E4D94">
        <w:rPr>
          <w:rFonts w:ascii="Arial" w:eastAsia="Calibri" w:hAnsi="Arial" w:cs="Arial"/>
          <w:b/>
          <w:bCs/>
        </w:rPr>
        <w:t xml:space="preserve">UWAGA nr 3.2 </w:t>
      </w:r>
      <w:r w:rsidRPr="002E4D94">
        <w:rPr>
          <w:rFonts w:ascii="Arial" w:eastAsia="Calibri" w:hAnsi="Arial" w:cs="Arial"/>
          <w:bCs/>
        </w:rPr>
        <w:t>dotyczy ustanowienia ochrony i zachowania „ponad 144 letniego” buku rosnącego na terenie przylegającym do działki składającego uwagę. Wspomniane drzewo jest pomnikiem przyrody i stanowi o niepowtarzalnym charakterze tego terenu i całej ulicy Smolnej.</w:t>
      </w: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contextualSpacing/>
        <w:jc w:val="both"/>
        <w:rPr>
          <w:rFonts w:ascii="Arial" w:eastAsia="Calibri" w:hAnsi="Arial" w:cs="Arial"/>
          <w:bCs/>
        </w:rPr>
      </w:pPr>
    </w:p>
    <w:p w:rsidR="002E4D94" w:rsidRPr="002E4D94" w:rsidRDefault="002E4D94" w:rsidP="002E4D94">
      <w:pPr>
        <w:spacing w:after="0" w:line="259" w:lineRule="auto"/>
        <w:jc w:val="both"/>
        <w:rPr>
          <w:rFonts w:ascii="Arial" w:eastAsia="Calibri" w:hAnsi="Arial" w:cs="Arial"/>
          <w:b/>
        </w:rPr>
      </w:pPr>
      <w:r w:rsidRPr="002E4D94">
        <w:rPr>
          <w:rFonts w:ascii="Arial" w:eastAsia="Calibri" w:hAnsi="Arial" w:cs="Arial"/>
          <w:b/>
        </w:rPr>
        <w:lastRenderedPageBreak/>
        <w:t>ROZPATRZENIE UWAGI: uwaga uwzględniona.</w:t>
      </w:r>
    </w:p>
    <w:p w:rsidR="002E4D94" w:rsidRPr="002E4D94" w:rsidRDefault="002E4D94" w:rsidP="002E4D94">
      <w:pPr>
        <w:spacing w:after="0" w:line="259" w:lineRule="auto"/>
        <w:jc w:val="both"/>
        <w:rPr>
          <w:rFonts w:ascii="Arial" w:eastAsia="Calibri" w:hAnsi="Arial" w:cs="Arial"/>
        </w:rPr>
      </w:pP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rPr>
        <w:t>Uzasadnienie rozpatrzenia uwagi:</w:t>
      </w:r>
    </w:p>
    <w:p w:rsidR="002E4D94" w:rsidRPr="002E4D94" w:rsidRDefault="002E4D94" w:rsidP="002E4D94">
      <w:pPr>
        <w:spacing w:after="0" w:line="259" w:lineRule="auto"/>
        <w:jc w:val="both"/>
        <w:rPr>
          <w:rFonts w:ascii="Arial" w:eastAsia="Calibri" w:hAnsi="Arial" w:cs="Arial"/>
        </w:rPr>
      </w:pPr>
      <w:r w:rsidRPr="002E4D94">
        <w:rPr>
          <w:rFonts w:ascii="Arial" w:eastAsia="Calibri" w:hAnsi="Arial" w:cs="Arial"/>
          <w:bCs/>
        </w:rPr>
        <w:t>Uwzględnia się uwagę, poprzez objęcie przedmiotowego drzewa ochroną w planie, niemniej należy stwierdzić, iż drzewo to nie jest pomnikiem przyrody, zaś istniejąca na ogrodzeniu przed drzewem tabliczka z domniemaną datą „1876” nie daje pewności, co do daty nasadzenia drzewa.</w:t>
      </w:r>
    </w:p>
    <w:p w:rsidR="006F0FBF" w:rsidRDefault="00721199" w:rsidP="002E4D94">
      <w:pPr>
        <w:rPr>
          <w:rFonts w:ascii="Arial" w:hAnsi="Arial" w:cs="Arial"/>
        </w:rPr>
      </w:pPr>
    </w:p>
    <w:p w:rsidR="000D5516" w:rsidRDefault="000D5516" w:rsidP="002E4D94">
      <w:pPr>
        <w:rPr>
          <w:rFonts w:ascii="Arial" w:hAnsi="Arial" w:cs="Arial"/>
        </w:rPr>
      </w:pPr>
    </w:p>
    <w:p w:rsidR="000D5516" w:rsidRPr="00FD1B57" w:rsidRDefault="000D5516" w:rsidP="000D5516">
      <w:pPr>
        <w:spacing w:after="0" w:line="240" w:lineRule="auto"/>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21199">
        <w:rPr>
          <w:rFonts w:ascii="Arial" w:hAnsi="Arial" w:cs="Arial"/>
        </w:rPr>
        <w:t xml:space="preserve"> </w:t>
      </w:r>
      <w:bookmarkStart w:id="0" w:name="_GoBack"/>
      <w:bookmarkEnd w:id="0"/>
      <w:r w:rsidRPr="00FD1B57">
        <w:rPr>
          <w:rFonts w:ascii="Arial" w:hAnsi="Arial" w:cs="Arial"/>
          <w:sz w:val="18"/>
          <w:szCs w:val="18"/>
        </w:rPr>
        <w:t>Wiceprzewodniczący</w:t>
      </w:r>
    </w:p>
    <w:p w:rsidR="000D5516" w:rsidRPr="00FD1B57" w:rsidRDefault="000D5516" w:rsidP="000D5516">
      <w:pPr>
        <w:spacing w:after="0" w:line="240" w:lineRule="auto"/>
        <w:ind w:left="5664" w:firstLine="708"/>
        <w:rPr>
          <w:rFonts w:ascii="Arial" w:hAnsi="Arial" w:cs="Arial"/>
          <w:sz w:val="18"/>
          <w:szCs w:val="18"/>
        </w:rPr>
      </w:pPr>
      <w:r w:rsidRPr="00FD1B57">
        <w:rPr>
          <w:rFonts w:ascii="Arial" w:hAnsi="Arial" w:cs="Arial"/>
          <w:sz w:val="18"/>
          <w:szCs w:val="18"/>
        </w:rPr>
        <w:t>Rady Miasta Sopotu</w:t>
      </w:r>
    </w:p>
    <w:p w:rsidR="000D5516" w:rsidRDefault="000D5516" w:rsidP="000D5516">
      <w:pPr>
        <w:spacing w:after="0" w:line="240" w:lineRule="auto"/>
        <w:ind w:left="5664" w:firstLine="708"/>
        <w:rPr>
          <w:rFonts w:ascii="Arial" w:hAnsi="Arial" w:cs="Arial"/>
          <w:sz w:val="18"/>
          <w:szCs w:val="18"/>
        </w:rPr>
      </w:pPr>
      <w:r>
        <w:rPr>
          <w:rFonts w:ascii="Arial" w:hAnsi="Arial" w:cs="Arial"/>
          <w:sz w:val="18"/>
          <w:szCs w:val="18"/>
        </w:rPr>
        <w:t xml:space="preserve">  </w:t>
      </w:r>
      <w:r w:rsidRPr="00FD1B57">
        <w:rPr>
          <w:rFonts w:ascii="Arial" w:hAnsi="Arial" w:cs="Arial"/>
          <w:sz w:val="18"/>
          <w:szCs w:val="18"/>
        </w:rPr>
        <w:t xml:space="preserve">/-/ </w:t>
      </w:r>
      <w:r>
        <w:rPr>
          <w:rFonts w:ascii="Arial" w:hAnsi="Arial" w:cs="Arial"/>
          <w:sz w:val="18"/>
          <w:szCs w:val="18"/>
        </w:rPr>
        <w:t>Piotr Bagiński</w:t>
      </w:r>
    </w:p>
    <w:p w:rsidR="000D5516" w:rsidRPr="002E4D94" w:rsidRDefault="000D5516" w:rsidP="002E4D94">
      <w:pPr>
        <w:rPr>
          <w:rFonts w:ascii="Arial" w:hAnsi="Arial" w:cs="Arial"/>
        </w:rPr>
      </w:pPr>
    </w:p>
    <w:sectPr w:rsidR="000D5516" w:rsidRPr="002E4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AA"/>
    <w:rsid w:val="000D5516"/>
    <w:rsid w:val="002E4D94"/>
    <w:rsid w:val="003300AA"/>
    <w:rsid w:val="006512A4"/>
    <w:rsid w:val="00721199"/>
    <w:rsid w:val="00B9545C"/>
    <w:rsid w:val="00E069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5234</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Ławrynowicz</dc:creator>
  <cp:keywords/>
  <dc:description/>
  <cp:lastModifiedBy>Dorota Ławrynowicz</cp:lastModifiedBy>
  <cp:revision>5</cp:revision>
  <dcterms:created xsi:type="dcterms:W3CDTF">2021-01-20T11:05:00Z</dcterms:created>
  <dcterms:modified xsi:type="dcterms:W3CDTF">2021-02-16T14:21:00Z</dcterms:modified>
</cp:coreProperties>
</file>