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00" w:rsidRPr="000D0B0E" w:rsidRDefault="002D3F50" w:rsidP="00F24A00">
      <w:pPr>
        <w:spacing w:after="0"/>
        <w:rPr>
          <w:rFonts w:ascii="Calibri" w:eastAsia="Calibri" w:hAnsi="Calibri" w:cs="Calibri"/>
          <w:b/>
          <w:bCs/>
          <w:sz w:val="24"/>
          <w:szCs w:val="24"/>
        </w:rPr>
      </w:pPr>
      <w:r w:rsidRPr="00F00E9E">
        <w:rPr>
          <w:rFonts w:cstheme="minorHAnsi"/>
          <w:b/>
          <w:bCs/>
          <w:sz w:val="24"/>
          <w:szCs w:val="24"/>
        </w:rPr>
        <w:t xml:space="preserve">                                                 </w:t>
      </w:r>
      <w:r w:rsidR="003F24A5" w:rsidRPr="00F00E9E">
        <w:rPr>
          <w:rFonts w:cstheme="minorHAnsi"/>
          <w:b/>
          <w:bCs/>
          <w:sz w:val="24"/>
          <w:szCs w:val="24"/>
        </w:rPr>
        <w:t xml:space="preserve"> </w:t>
      </w:r>
      <w:r w:rsidR="00F00E9E">
        <w:rPr>
          <w:rFonts w:cstheme="minorHAnsi"/>
          <w:b/>
          <w:bCs/>
          <w:sz w:val="24"/>
          <w:szCs w:val="24"/>
        </w:rPr>
        <w:tab/>
      </w:r>
      <w:r w:rsidR="005A204F">
        <w:rPr>
          <w:rFonts w:cstheme="minorHAnsi"/>
          <w:b/>
          <w:bCs/>
          <w:sz w:val="24"/>
          <w:szCs w:val="24"/>
        </w:rPr>
        <w:tab/>
      </w:r>
      <w:r w:rsidR="00F24A00" w:rsidRPr="000D0B0E">
        <w:rPr>
          <w:rFonts w:ascii="Calibri" w:eastAsia="Calibri" w:hAnsi="Calibri" w:cs="Calibri"/>
          <w:b/>
          <w:bCs/>
          <w:sz w:val="24"/>
          <w:szCs w:val="24"/>
        </w:rPr>
        <w:t xml:space="preserve">UCHWAŁA NR </w:t>
      </w:r>
      <w:r w:rsidR="002B7D04">
        <w:rPr>
          <w:rFonts w:ascii="Calibri" w:eastAsia="Calibri" w:hAnsi="Calibri" w:cs="Calibri"/>
          <w:b/>
          <w:bCs/>
          <w:sz w:val="24"/>
          <w:szCs w:val="24"/>
        </w:rPr>
        <w:t>XX/336/2020</w:t>
      </w:r>
    </w:p>
    <w:p w:rsidR="00F24A00" w:rsidRPr="000D0B0E" w:rsidRDefault="00F24A00" w:rsidP="002B7D04">
      <w:pPr>
        <w:spacing w:after="0"/>
        <w:ind w:firstLine="708"/>
        <w:jc w:val="center"/>
        <w:rPr>
          <w:rFonts w:ascii="Calibri" w:eastAsia="Calibri" w:hAnsi="Calibri" w:cs="Calibri"/>
          <w:b/>
          <w:bCs/>
          <w:sz w:val="24"/>
          <w:szCs w:val="24"/>
        </w:rPr>
      </w:pPr>
      <w:r w:rsidRPr="000D0B0E">
        <w:rPr>
          <w:rFonts w:ascii="Calibri" w:eastAsia="Calibri" w:hAnsi="Calibri" w:cs="Calibri"/>
          <w:b/>
          <w:bCs/>
          <w:sz w:val="24"/>
          <w:szCs w:val="24"/>
        </w:rPr>
        <w:t xml:space="preserve">Rady Miasta Sopotu </w:t>
      </w:r>
      <w:bookmarkStart w:id="0" w:name="_GoBack"/>
      <w:bookmarkEnd w:id="0"/>
    </w:p>
    <w:p w:rsidR="00F24A00" w:rsidRPr="000D0B0E" w:rsidRDefault="00F24A00" w:rsidP="002B7D04">
      <w:pPr>
        <w:spacing w:after="0"/>
        <w:ind w:firstLine="708"/>
        <w:jc w:val="center"/>
        <w:rPr>
          <w:rFonts w:ascii="Calibri" w:eastAsia="Calibri" w:hAnsi="Calibri" w:cs="Calibri"/>
          <w:b/>
          <w:bCs/>
          <w:sz w:val="24"/>
          <w:szCs w:val="24"/>
        </w:rPr>
      </w:pPr>
      <w:r w:rsidRPr="000D0B0E">
        <w:rPr>
          <w:rFonts w:ascii="Calibri" w:eastAsia="Calibri" w:hAnsi="Calibri" w:cs="Calibri"/>
          <w:b/>
          <w:bCs/>
          <w:sz w:val="24"/>
          <w:szCs w:val="24"/>
        </w:rPr>
        <w:t xml:space="preserve">z dnia </w:t>
      </w:r>
      <w:r w:rsidR="007E4643">
        <w:rPr>
          <w:rFonts w:ascii="Calibri" w:eastAsia="Calibri" w:hAnsi="Calibri" w:cs="Calibri"/>
          <w:b/>
          <w:bCs/>
          <w:sz w:val="24"/>
          <w:szCs w:val="24"/>
        </w:rPr>
        <w:t xml:space="preserve">26 listopada </w:t>
      </w:r>
      <w:r w:rsidRPr="000D0B0E">
        <w:rPr>
          <w:rFonts w:ascii="Calibri" w:eastAsia="Calibri" w:hAnsi="Calibri" w:cs="Calibri"/>
          <w:b/>
          <w:bCs/>
          <w:sz w:val="24"/>
          <w:szCs w:val="24"/>
        </w:rPr>
        <w:t>2020 r.</w:t>
      </w:r>
    </w:p>
    <w:p w:rsidR="00F24A00" w:rsidRPr="000D0B0E" w:rsidRDefault="00F24A00" w:rsidP="00F24A00">
      <w:pPr>
        <w:tabs>
          <w:tab w:val="left" w:pos="567"/>
        </w:tabs>
        <w:rPr>
          <w:rFonts w:ascii="Calibri" w:eastAsia="Calibri" w:hAnsi="Calibri" w:cs="Calibri"/>
          <w:b/>
          <w:bCs/>
          <w:sz w:val="24"/>
          <w:szCs w:val="24"/>
        </w:rPr>
      </w:pPr>
    </w:p>
    <w:p w:rsidR="00F24A00" w:rsidRPr="00BF40F9" w:rsidRDefault="00F24A00" w:rsidP="00F24A00">
      <w:pPr>
        <w:tabs>
          <w:tab w:val="left" w:pos="567"/>
        </w:tabs>
        <w:jc w:val="both"/>
        <w:rPr>
          <w:rFonts w:eastAsia="Calibri" w:cs="Calibri"/>
          <w:b/>
          <w:bCs/>
        </w:rPr>
      </w:pPr>
      <w:r w:rsidRPr="00BF40F9">
        <w:rPr>
          <w:rFonts w:eastAsia="Calibri" w:cs="Calibri"/>
          <w:b/>
          <w:bCs/>
        </w:rPr>
        <w:t xml:space="preserve">w sprawie przyjęcia programów polityki zdrowotnej realizowanych na terenie Gminy Miasta Sopotu w latach 2021-2023.  </w:t>
      </w:r>
    </w:p>
    <w:p w:rsidR="00F24A00" w:rsidRPr="00BF40F9" w:rsidRDefault="00F24A00" w:rsidP="00F24A00">
      <w:pPr>
        <w:spacing w:after="0"/>
        <w:jc w:val="both"/>
        <w:rPr>
          <w:rFonts w:eastAsia="Calibri" w:cs="Calibri"/>
        </w:rPr>
      </w:pPr>
      <w:r w:rsidRPr="00BF40F9">
        <w:rPr>
          <w:rFonts w:eastAsia="Calibri" w:cs="Calibri"/>
        </w:rPr>
        <w:t xml:space="preserve">Na podstawie art. 7 ust. 1 pkt. 5, art. 18 ust. 2 pkt 15 ustawy z dnia 8 marca 1990 r. </w:t>
      </w:r>
      <w:r w:rsidRPr="00BF40F9">
        <w:rPr>
          <w:rFonts w:eastAsia="Calibri" w:cs="Calibri"/>
        </w:rPr>
        <w:br/>
        <w:t>o samorządzie gminnym (</w:t>
      </w:r>
      <w:proofErr w:type="spellStart"/>
      <w:r w:rsidRPr="00BF40F9">
        <w:rPr>
          <w:rFonts w:eastAsia="Calibri" w:cs="Calibri"/>
        </w:rPr>
        <w:t>t.j</w:t>
      </w:r>
      <w:proofErr w:type="spellEnd"/>
      <w:r w:rsidRPr="00BF40F9">
        <w:rPr>
          <w:rFonts w:eastAsia="Calibri" w:cs="Calibri"/>
        </w:rPr>
        <w:t>. Dz.U. z 2020 r. poz. 713) w związku z art. 7 ust. 1 pkt. 1 oraz art. 48 ust. 1 ustawy z dnia 27 sierpnia 2004 r. o świadczeniach opieki zdrowotnej finansowanych ze środków publicznych (</w:t>
      </w:r>
      <w:proofErr w:type="spellStart"/>
      <w:r w:rsidRPr="00BF40F9">
        <w:rPr>
          <w:rFonts w:eastAsia="Calibri" w:cs="Calibri"/>
        </w:rPr>
        <w:t>t.j</w:t>
      </w:r>
      <w:proofErr w:type="spellEnd"/>
      <w:r w:rsidRPr="00BF40F9">
        <w:rPr>
          <w:rFonts w:eastAsia="Calibri" w:cs="Calibri"/>
        </w:rPr>
        <w:t>. Dz.U. z 2020 r. poz. 1398)</w:t>
      </w:r>
    </w:p>
    <w:p w:rsidR="00F24A00" w:rsidRPr="00BF40F9" w:rsidRDefault="00F24A00" w:rsidP="00F24A00">
      <w:pPr>
        <w:spacing w:after="0"/>
        <w:jc w:val="both"/>
        <w:rPr>
          <w:rFonts w:eastAsia="Calibri" w:cs="Calibri"/>
        </w:rPr>
      </w:pPr>
    </w:p>
    <w:p w:rsidR="00F24A00" w:rsidRPr="00BF40F9" w:rsidRDefault="00F24A00" w:rsidP="00F24A00">
      <w:pPr>
        <w:spacing w:after="0" w:line="240" w:lineRule="auto"/>
        <w:ind w:firstLine="284"/>
        <w:jc w:val="center"/>
        <w:rPr>
          <w:rFonts w:eastAsia="Times New Roman" w:cs="Calibri"/>
          <w:b/>
          <w:lang w:eastAsia="pl-PL"/>
        </w:rPr>
      </w:pPr>
      <w:r w:rsidRPr="00BF40F9">
        <w:rPr>
          <w:rFonts w:eastAsia="Times New Roman" w:cs="Calibri"/>
          <w:b/>
          <w:lang w:eastAsia="pl-PL"/>
        </w:rPr>
        <w:t xml:space="preserve">Rada Miasta Sopotu </w:t>
      </w:r>
    </w:p>
    <w:p w:rsidR="00F24A00" w:rsidRDefault="00BC45D4" w:rsidP="00BC45D4">
      <w:pPr>
        <w:spacing w:after="0" w:line="240" w:lineRule="auto"/>
        <w:ind w:firstLine="284"/>
        <w:jc w:val="center"/>
        <w:rPr>
          <w:rFonts w:eastAsia="Times New Roman" w:cs="Calibri"/>
          <w:b/>
          <w:lang w:eastAsia="pl-PL"/>
        </w:rPr>
      </w:pPr>
      <w:r>
        <w:rPr>
          <w:rFonts w:eastAsia="Times New Roman" w:cs="Calibri"/>
          <w:b/>
          <w:lang w:eastAsia="pl-PL"/>
        </w:rPr>
        <w:t>uchwala, co następuje:</w:t>
      </w:r>
    </w:p>
    <w:p w:rsidR="00BC45D4" w:rsidRPr="00BC45D4" w:rsidRDefault="00BC45D4" w:rsidP="00BC45D4">
      <w:pPr>
        <w:spacing w:after="0" w:line="240" w:lineRule="auto"/>
        <w:ind w:firstLine="284"/>
        <w:jc w:val="center"/>
        <w:rPr>
          <w:rFonts w:eastAsia="Times New Roman" w:cs="Calibri"/>
          <w:b/>
          <w:lang w:eastAsia="pl-PL"/>
        </w:rPr>
      </w:pPr>
    </w:p>
    <w:p w:rsidR="00F24A00" w:rsidRPr="00BF40F9" w:rsidRDefault="00F24A00" w:rsidP="00F24A00">
      <w:pPr>
        <w:jc w:val="center"/>
        <w:rPr>
          <w:rFonts w:eastAsia="Calibri" w:cs="Calibri"/>
        </w:rPr>
      </w:pPr>
      <w:r w:rsidRPr="00BF40F9">
        <w:rPr>
          <w:rFonts w:eastAsia="Calibri" w:cs="Calibri"/>
        </w:rPr>
        <w:t>§ 1</w:t>
      </w:r>
    </w:p>
    <w:p w:rsidR="00F24A00" w:rsidRPr="00BF40F9" w:rsidRDefault="00F24A00" w:rsidP="00F24A00">
      <w:pPr>
        <w:numPr>
          <w:ilvl w:val="0"/>
          <w:numId w:val="110"/>
        </w:numPr>
        <w:spacing w:after="120"/>
        <w:ind w:left="284" w:hanging="284"/>
        <w:contextualSpacing/>
        <w:jc w:val="both"/>
        <w:rPr>
          <w:rFonts w:eastAsia="Times New Roman" w:cs="Calibri"/>
          <w:color w:val="000000"/>
          <w:lang w:eastAsia="pl-PL"/>
        </w:rPr>
      </w:pPr>
      <w:r w:rsidRPr="00BF40F9">
        <w:rPr>
          <w:rFonts w:eastAsia="Times New Roman" w:cs="Calibri"/>
          <w:color w:val="000000"/>
          <w:lang w:eastAsia="pl-PL"/>
        </w:rPr>
        <w:t>Przyjmuje się do realizacji programy polityki zdrowotnej realizowane na terenie Gminy Miasta Sopotu w latach 2021-2023 w zakresie:</w:t>
      </w:r>
    </w:p>
    <w:p w:rsidR="00F24A00" w:rsidRPr="00BF40F9" w:rsidRDefault="00F24A00" w:rsidP="00F24A00">
      <w:pPr>
        <w:spacing w:after="120"/>
        <w:ind w:left="284"/>
        <w:contextualSpacing/>
        <w:jc w:val="both"/>
        <w:rPr>
          <w:rFonts w:eastAsia="Times New Roman" w:cs="Calibri"/>
          <w:color w:val="000000"/>
          <w:lang w:eastAsia="pl-PL"/>
        </w:rPr>
      </w:pPr>
    </w:p>
    <w:p w:rsidR="00F24A00" w:rsidRPr="00BF40F9" w:rsidRDefault="00F24A00" w:rsidP="00F24A00">
      <w:pPr>
        <w:numPr>
          <w:ilvl w:val="0"/>
          <w:numId w:val="111"/>
        </w:numPr>
        <w:spacing w:after="120"/>
        <w:contextualSpacing/>
        <w:jc w:val="both"/>
        <w:rPr>
          <w:rFonts w:eastAsia="Times New Roman" w:cs="Calibri"/>
          <w:color w:val="000000"/>
          <w:lang w:eastAsia="pl-PL"/>
        </w:rPr>
      </w:pPr>
      <w:r w:rsidRPr="00BF40F9">
        <w:rPr>
          <w:rFonts w:eastAsia="Times New Roman" w:cs="Calibri"/>
          <w:color w:val="000000"/>
          <w:lang w:eastAsia="pl-PL"/>
        </w:rPr>
        <w:t>„Program profilaktyki próchnicy zębów” - stanowiący załącznik nr 1 do niniejszej uchwały;</w:t>
      </w:r>
    </w:p>
    <w:p w:rsidR="00F24A00" w:rsidRPr="00BF40F9" w:rsidRDefault="00F24A00" w:rsidP="00F24A00">
      <w:pPr>
        <w:numPr>
          <w:ilvl w:val="0"/>
          <w:numId w:val="111"/>
        </w:numPr>
        <w:contextualSpacing/>
        <w:jc w:val="both"/>
        <w:rPr>
          <w:rFonts w:eastAsia="Times New Roman" w:cs="Calibri"/>
          <w:color w:val="000000"/>
          <w:lang w:eastAsia="pl-PL"/>
        </w:rPr>
      </w:pPr>
      <w:r w:rsidRPr="00BF40F9">
        <w:rPr>
          <w:rFonts w:eastAsia="Times New Roman" w:cs="Calibri"/>
          <w:color w:val="000000"/>
          <w:lang w:eastAsia="pl-PL"/>
        </w:rPr>
        <w:t>„Profilaktyka nowotworu gruczołu krokowego” - stanowiący załącznik nr 2 do niniejszej uchwały;</w:t>
      </w:r>
    </w:p>
    <w:p w:rsidR="00F24A00" w:rsidRPr="00BF40F9" w:rsidRDefault="00F24A00" w:rsidP="00F24A00">
      <w:pPr>
        <w:numPr>
          <w:ilvl w:val="0"/>
          <w:numId w:val="111"/>
        </w:numPr>
        <w:ind w:left="714" w:hanging="357"/>
        <w:contextualSpacing/>
        <w:jc w:val="both"/>
        <w:rPr>
          <w:rFonts w:eastAsia="Times New Roman" w:cs="Calibri"/>
          <w:color w:val="000000"/>
          <w:lang w:eastAsia="pl-PL"/>
        </w:rPr>
      </w:pPr>
      <w:r w:rsidRPr="00BF40F9">
        <w:rPr>
          <w:rFonts w:eastAsia="Times New Roman" w:cs="Calibri"/>
          <w:color w:val="000000"/>
          <w:lang w:eastAsia="pl-PL"/>
        </w:rPr>
        <w:t>„Zapobieganie nowotworowi szyjki macicy poprzez zastosowanie szczepień przeciwko wirusowi HPV”- stanowiący załącznik nr 3 do niniejszej uchwały;</w:t>
      </w:r>
    </w:p>
    <w:p w:rsidR="00F24A00" w:rsidRPr="00BF40F9" w:rsidRDefault="00F24A00" w:rsidP="00F24A00">
      <w:pPr>
        <w:numPr>
          <w:ilvl w:val="0"/>
          <w:numId w:val="111"/>
        </w:numPr>
        <w:ind w:left="714" w:hanging="357"/>
        <w:contextualSpacing/>
        <w:jc w:val="both"/>
        <w:rPr>
          <w:rFonts w:eastAsia="Times New Roman" w:cs="Calibri"/>
          <w:color w:val="000000"/>
          <w:lang w:eastAsia="pl-PL"/>
        </w:rPr>
      </w:pPr>
      <w:r w:rsidRPr="00BF40F9">
        <w:rPr>
          <w:rFonts w:eastAsia="Times New Roman" w:cs="Calibri"/>
          <w:color w:val="000000"/>
          <w:lang w:eastAsia="pl-PL"/>
        </w:rPr>
        <w:t>„Zapobieganie niepełnosprawności osób w podeszłym wieku” - stanowiący załącznik nr 4 do niniejszej uchwały.</w:t>
      </w:r>
    </w:p>
    <w:p w:rsidR="00F24A00" w:rsidRPr="00BF40F9" w:rsidRDefault="00F24A00" w:rsidP="00F24A00">
      <w:pPr>
        <w:ind w:left="714" w:hanging="714"/>
        <w:contextualSpacing/>
        <w:jc w:val="both"/>
        <w:rPr>
          <w:rFonts w:eastAsia="Times New Roman" w:cs="Calibri"/>
          <w:color w:val="000000"/>
          <w:lang w:eastAsia="pl-PL"/>
        </w:rPr>
      </w:pPr>
    </w:p>
    <w:p w:rsidR="00F24A00" w:rsidRPr="00BF40F9" w:rsidRDefault="00F24A00" w:rsidP="00F24A00">
      <w:pPr>
        <w:numPr>
          <w:ilvl w:val="0"/>
          <w:numId w:val="110"/>
        </w:numPr>
        <w:ind w:left="284" w:hanging="284"/>
        <w:contextualSpacing/>
        <w:jc w:val="both"/>
        <w:rPr>
          <w:rFonts w:eastAsia="Calibri" w:cs="Calibri"/>
        </w:rPr>
      </w:pPr>
      <w:r w:rsidRPr="00BF40F9">
        <w:rPr>
          <w:rFonts w:eastAsia="Calibri" w:cs="Calibri"/>
        </w:rPr>
        <w:t>Programy o którym mowa w ust. 1 stanowią kontynuacją programów polityki zdrowotnej realizowanych w latach 2018-2020, które uzyskały pozytywną opinię Agencji Oceny Technologii Medycznych i Taryfikacji.</w:t>
      </w:r>
    </w:p>
    <w:p w:rsidR="00F24A00" w:rsidRPr="00BF40F9" w:rsidRDefault="00F24A00" w:rsidP="00F24A00">
      <w:pPr>
        <w:jc w:val="center"/>
        <w:rPr>
          <w:rFonts w:eastAsia="Calibri" w:cs="Calibri"/>
        </w:rPr>
      </w:pPr>
      <w:r w:rsidRPr="00BF40F9">
        <w:rPr>
          <w:rFonts w:eastAsia="Calibri" w:cs="Calibri"/>
        </w:rPr>
        <w:t>§ 2</w:t>
      </w:r>
    </w:p>
    <w:p w:rsidR="00F24A00" w:rsidRPr="00BF40F9" w:rsidRDefault="00F24A00" w:rsidP="00F24A00">
      <w:pPr>
        <w:rPr>
          <w:rFonts w:eastAsia="Calibri" w:cs="Calibri"/>
        </w:rPr>
      </w:pPr>
      <w:r w:rsidRPr="00BF40F9">
        <w:rPr>
          <w:rFonts w:eastAsia="Calibri" w:cs="Calibri"/>
        </w:rPr>
        <w:t>Wykonanie uchwały powierza się Prezydentowi Miasta Sopotu.</w:t>
      </w:r>
    </w:p>
    <w:p w:rsidR="00F24A00" w:rsidRPr="00BF40F9" w:rsidRDefault="00F24A00" w:rsidP="00F24A00">
      <w:pPr>
        <w:jc w:val="center"/>
        <w:rPr>
          <w:rFonts w:eastAsia="Calibri" w:cs="Calibri"/>
        </w:rPr>
      </w:pPr>
      <w:r w:rsidRPr="00BF40F9">
        <w:rPr>
          <w:rFonts w:eastAsia="Calibri" w:cs="Calibri"/>
        </w:rPr>
        <w:t>§ 3</w:t>
      </w:r>
    </w:p>
    <w:p w:rsidR="00F24A00" w:rsidRPr="00BC45D4" w:rsidRDefault="00F24A00" w:rsidP="00BC45D4">
      <w:pPr>
        <w:spacing w:after="60"/>
        <w:rPr>
          <w:rFonts w:eastAsia="Calibri" w:cs="Calibri"/>
        </w:rPr>
      </w:pPr>
      <w:r w:rsidRPr="00BF40F9">
        <w:rPr>
          <w:rFonts w:eastAsia="Calibri" w:cs="Calibri"/>
        </w:rPr>
        <w:t>Uchwała wchodzi w życie z dniem podjęcia.</w:t>
      </w:r>
    </w:p>
    <w:p w:rsidR="00BC45D4" w:rsidRDefault="00BC45D4" w:rsidP="00BC45D4">
      <w:pPr>
        <w:autoSpaceDE w:val="0"/>
        <w:autoSpaceDN w:val="0"/>
        <w:adjustRightInd w:val="0"/>
        <w:spacing w:after="60" w:line="240" w:lineRule="auto"/>
        <w:ind w:left="6372"/>
        <w:rPr>
          <w:rFonts w:ascii="Calibri" w:eastAsia="Times New Roman" w:hAnsi="Calibri" w:cs="Times New Roman"/>
          <w:color w:val="000000"/>
          <w:lang w:eastAsia="pl-PL"/>
        </w:rPr>
      </w:pPr>
    </w:p>
    <w:p w:rsidR="00BC45D4" w:rsidRPr="00BC45D4" w:rsidRDefault="00BC45D4" w:rsidP="00BC45D4">
      <w:pPr>
        <w:autoSpaceDE w:val="0"/>
        <w:autoSpaceDN w:val="0"/>
        <w:adjustRightInd w:val="0"/>
        <w:spacing w:after="120" w:line="240" w:lineRule="auto"/>
        <w:ind w:left="6373"/>
        <w:rPr>
          <w:rFonts w:ascii="Calibri" w:eastAsia="Times New Roman" w:hAnsi="Calibri" w:cs="Times New Roman"/>
          <w:color w:val="000000"/>
          <w:lang w:eastAsia="pl-PL"/>
        </w:rPr>
      </w:pPr>
      <w:r w:rsidRPr="00BC45D4">
        <w:rPr>
          <w:rFonts w:ascii="Calibri" w:eastAsia="Times New Roman" w:hAnsi="Calibri" w:cs="Times New Roman"/>
          <w:color w:val="000000"/>
          <w:lang w:eastAsia="pl-PL"/>
        </w:rPr>
        <w:t>PRZEWODNICZĄCY</w:t>
      </w:r>
      <w:r w:rsidRPr="00BC45D4">
        <w:rPr>
          <w:rFonts w:ascii="Calibri" w:eastAsia="Times New Roman" w:hAnsi="Calibri" w:cs="Times New Roman"/>
          <w:color w:val="000000"/>
          <w:lang w:eastAsia="pl-PL"/>
        </w:rPr>
        <w:br/>
        <w:t>Rady Miasta Sopotu</w:t>
      </w:r>
    </w:p>
    <w:p w:rsidR="00BC45D4" w:rsidRPr="00BC45D4" w:rsidRDefault="00BC45D4" w:rsidP="00BC45D4">
      <w:pPr>
        <w:autoSpaceDE w:val="0"/>
        <w:autoSpaceDN w:val="0"/>
        <w:adjustRightInd w:val="0"/>
        <w:spacing w:after="60" w:line="240" w:lineRule="auto"/>
        <w:ind w:left="5529"/>
        <w:rPr>
          <w:rFonts w:ascii="Calibri" w:eastAsia="Times New Roman" w:hAnsi="Calibri" w:cs="Times New Roman"/>
          <w:color w:val="000000"/>
          <w:lang w:eastAsia="pl-PL"/>
        </w:rPr>
      </w:pPr>
      <w:r w:rsidRPr="00BC45D4">
        <w:rPr>
          <w:rFonts w:ascii="Calibri" w:eastAsia="Times New Roman" w:hAnsi="Calibri" w:cs="Times New Roman"/>
          <w:color w:val="000000"/>
          <w:lang w:eastAsia="pl-PL"/>
        </w:rPr>
        <w:t xml:space="preserve">/-/  dr inż. </w:t>
      </w:r>
      <w:proofErr w:type="spellStart"/>
      <w:r w:rsidRPr="00BC45D4">
        <w:rPr>
          <w:rFonts w:ascii="Calibri" w:eastAsia="Times New Roman" w:hAnsi="Calibri" w:cs="Times New Roman"/>
          <w:color w:val="000000"/>
          <w:lang w:eastAsia="pl-PL"/>
        </w:rPr>
        <w:t>Wieczesław</w:t>
      </w:r>
      <w:proofErr w:type="spellEnd"/>
      <w:r w:rsidRPr="00BC45D4">
        <w:rPr>
          <w:rFonts w:ascii="Calibri" w:eastAsia="Times New Roman" w:hAnsi="Calibri" w:cs="Times New Roman"/>
          <w:color w:val="000000"/>
          <w:lang w:eastAsia="pl-PL"/>
        </w:rPr>
        <w:t xml:space="preserve"> Augustyniak</w:t>
      </w:r>
    </w:p>
    <w:p w:rsidR="00462C98" w:rsidRPr="00BC45D4" w:rsidRDefault="00462C98" w:rsidP="00BC45D4">
      <w:pPr>
        <w:spacing w:after="60"/>
        <w:rPr>
          <w:rFonts w:cstheme="minorHAnsi"/>
        </w:rPr>
      </w:pPr>
      <w:r w:rsidRPr="00BC45D4">
        <w:rPr>
          <w:rFonts w:cstheme="minorHAnsi"/>
        </w:rPr>
        <w:t>radca prawny</w:t>
      </w:r>
    </w:p>
    <w:p w:rsidR="004D2FF4" w:rsidRPr="00BC45D4" w:rsidRDefault="00462C98" w:rsidP="00BC45D4">
      <w:pPr>
        <w:spacing w:after="60"/>
        <w:rPr>
          <w:rFonts w:cstheme="minorHAnsi"/>
        </w:rPr>
      </w:pPr>
      <w:r w:rsidRPr="00BC45D4">
        <w:rPr>
          <w:rFonts w:cstheme="minorHAnsi"/>
        </w:rPr>
        <w:t>/-/ Anita Sałek</w:t>
      </w:r>
    </w:p>
    <w:p w:rsidR="00BC45D4" w:rsidRDefault="00BC45D4" w:rsidP="00035CF9">
      <w:pPr>
        <w:suppressAutoHyphens/>
        <w:spacing w:after="0" w:line="240" w:lineRule="auto"/>
        <w:ind w:left="993" w:firstLine="425"/>
        <w:jc w:val="right"/>
        <w:rPr>
          <w:rFonts w:eastAsia="Times New Roman" w:cstheme="minorHAnsi"/>
          <w:sz w:val="20"/>
          <w:szCs w:val="20"/>
          <w:lang w:eastAsia="ar-SA"/>
        </w:rPr>
      </w:pPr>
    </w:p>
    <w:p w:rsidR="00BC45D4" w:rsidRDefault="00BC45D4" w:rsidP="00035CF9">
      <w:pPr>
        <w:suppressAutoHyphens/>
        <w:spacing w:after="0" w:line="240" w:lineRule="auto"/>
        <w:ind w:left="993" w:firstLine="425"/>
        <w:jc w:val="right"/>
        <w:rPr>
          <w:rFonts w:eastAsia="Times New Roman" w:cstheme="minorHAnsi"/>
          <w:sz w:val="20"/>
          <w:szCs w:val="20"/>
          <w:lang w:eastAsia="ar-SA"/>
        </w:rPr>
      </w:pPr>
    </w:p>
    <w:p w:rsidR="00035CF9" w:rsidRPr="00F00E9E" w:rsidRDefault="00035CF9" w:rsidP="00BC45D4">
      <w:pPr>
        <w:suppressAutoHyphens/>
        <w:spacing w:after="0" w:line="240" w:lineRule="auto"/>
        <w:ind w:left="5245" w:hanging="283"/>
        <w:rPr>
          <w:rFonts w:eastAsia="Times New Roman" w:cstheme="minorHAnsi"/>
          <w:sz w:val="20"/>
          <w:szCs w:val="20"/>
          <w:lang w:eastAsia="ar-SA"/>
        </w:rPr>
      </w:pPr>
      <w:r>
        <w:rPr>
          <w:rFonts w:eastAsia="Times New Roman" w:cstheme="minorHAnsi"/>
          <w:sz w:val="20"/>
          <w:szCs w:val="20"/>
          <w:lang w:eastAsia="ar-SA"/>
        </w:rPr>
        <w:lastRenderedPageBreak/>
        <w:t>Załącznik nr 1</w:t>
      </w:r>
      <w:r w:rsidR="00BC45D4">
        <w:rPr>
          <w:rFonts w:eastAsia="Times New Roman" w:cstheme="minorHAnsi"/>
          <w:sz w:val="20"/>
          <w:szCs w:val="20"/>
          <w:lang w:eastAsia="ar-SA"/>
        </w:rPr>
        <w:t xml:space="preserve"> do Uchwały nr</w:t>
      </w:r>
      <w:r w:rsidR="00D9658A">
        <w:rPr>
          <w:rFonts w:eastAsia="Times New Roman" w:cstheme="minorHAnsi"/>
          <w:sz w:val="20"/>
          <w:szCs w:val="20"/>
          <w:lang w:eastAsia="ar-SA"/>
        </w:rPr>
        <w:t xml:space="preserve"> XX/336/2020</w:t>
      </w:r>
      <w:r>
        <w:rPr>
          <w:rFonts w:eastAsia="Times New Roman" w:cstheme="minorHAnsi"/>
          <w:sz w:val="20"/>
          <w:szCs w:val="20"/>
          <w:lang w:eastAsia="ar-SA"/>
        </w:rPr>
        <w:tab/>
      </w:r>
      <w:r w:rsidRPr="00F00E9E">
        <w:rPr>
          <w:rFonts w:eastAsia="Times New Roman" w:cstheme="minorHAnsi"/>
          <w:sz w:val="20"/>
          <w:szCs w:val="20"/>
          <w:lang w:eastAsia="ar-SA"/>
        </w:rPr>
        <w:t xml:space="preserve"> </w:t>
      </w:r>
      <w:r>
        <w:rPr>
          <w:rFonts w:eastAsia="Times New Roman" w:cstheme="minorHAnsi"/>
          <w:sz w:val="20"/>
          <w:szCs w:val="20"/>
          <w:lang w:eastAsia="ar-SA"/>
        </w:rPr>
        <w:t xml:space="preserve">     </w:t>
      </w:r>
      <w:r w:rsidRPr="00F00E9E">
        <w:rPr>
          <w:rFonts w:eastAsia="Times New Roman" w:cstheme="minorHAnsi"/>
          <w:sz w:val="20"/>
          <w:szCs w:val="20"/>
          <w:lang w:eastAsia="ar-SA"/>
        </w:rPr>
        <w:t xml:space="preserve">  </w:t>
      </w:r>
      <w:r>
        <w:rPr>
          <w:rFonts w:eastAsia="Times New Roman" w:cstheme="minorHAnsi"/>
          <w:sz w:val="20"/>
          <w:szCs w:val="20"/>
          <w:lang w:eastAsia="ar-SA"/>
        </w:rPr>
        <w:t xml:space="preserve">       </w:t>
      </w:r>
    </w:p>
    <w:p w:rsidR="00035CF9" w:rsidRPr="00F00E9E" w:rsidRDefault="00035CF9" w:rsidP="00BC45D4">
      <w:pPr>
        <w:suppressAutoHyphens/>
        <w:spacing w:after="0" w:line="240" w:lineRule="auto"/>
        <w:ind w:left="4962"/>
        <w:rPr>
          <w:rFonts w:eastAsia="Times New Roman" w:cstheme="minorHAnsi"/>
          <w:sz w:val="20"/>
          <w:szCs w:val="20"/>
          <w:lang w:eastAsia="ar-SA"/>
        </w:rPr>
      </w:pPr>
      <w:r w:rsidRPr="00F00E9E">
        <w:rPr>
          <w:rFonts w:eastAsia="Times New Roman" w:cstheme="minorHAnsi"/>
          <w:sz w:val="20"/>
          <w:szCs w:val="20"/>
          <w:lang w:eastAsia="ar-SA"/>
        </w:rPr>
        <w:t xml:space="preserve">Rady Miasta Sopotu </w:t>
      </w:r>
    </w:p>
    <w:p w:rsidR="00035CF9" w:rsidRPr="00F00E9E" w:rsidRDefault="00035CF9" w:rsidP="00BC45D4">
      <w:pPr>
        <w:suppressAutoHyphens/>
        <w:spacing w:after="0" w:line="240" w:lineRule="auto"/>
        <w:ind w:left="4962"/>
        <w:rPr>
          <w:rFonts w:eastAsia="Times New Roman" w:cstheme="minorHAnsi"/>
          <w:sz w:val="20"/>
          <w:szCs w:val="20"/>
          <w:lang w:eastAsia="ar-SA"/>
        </w:rPr>
      </w:pPr>
      <w:r w:rsidRPr="00F00E9E">
        <w:rPr>
          <w:rFonts w:eastAsia="Times New Roman" w:cstheme="minorHAnsi"/>
          <w:sz w:val="20"/>
          <w:szCs w:val="20"/>
          <w:lang w:eastAsia="ar-SA"/>
        </w:rPr>
        <w:t>z dnia</w:t>
      </w:r>
      <w:r w:rsidR="007E4643">
        <w:rPr>
          <w:rFonts w:eastAsia="Times New Roman" w:cstheme="minorHAnsi"/>
          <w:sz w:val="20"/>
          <w:szCs w:val="20"/>
          <w:lang w:eastAsia="ar-SA"/>
        </w:rPr>
        <w:t xml:space="preserve"> 26 listopada</w:t>
      </w:r>
      <w:r>
        <w:rPr>
          <w:rFonts w:eastAsia="Times New Roman" w:cstheme="minorHAnsi"/>
          <w:sz w:val="20"/>
          <w:szCs w:val="20"/>
          <w:lang w:eastAsia="ar-SA"/>
        </w:rPr>
        <w:t xml:space="preserve"> 2020</w:t>
      </w:r>
      <w:r w:rsidRPr="00F00E9E">
        <w:rPr>
          <w:rFonts w:eastAsia="Times New Roman" w:cstheme="minorHAnsi"/>
          <w:sz w:val="20"/>
          <w:szCs w:val="20"/>
          <w:lang w:eastAsia="ar-SA"/>
        </w:rPr>
        <w:t xml:space="preserve"> r.</w:t>
      </w:r>
    </w:p>
    <w:p w:rsidR="002D3F50" w:rsidRPr="00F00E9E" w:rsidRDefault="002D3F50" w:rsidP="00035CF9">
      <w:pPr>
        <w:tabs>
          <w:tab w:val="left" w:pos="5954"/>
        </w:tabs>
        <w:suppressAutoHyphens/>
        <w:spacing w:after="0" w:line="240" w:lineRule="auto"/>
        <w:jc w:val="right"/>
        <w:rPr>
          <w:rFonts w:eastAsia="Times New Roman" w:cstheme="minorHAnsi"/>
          <w:b/>
          <w:sz w:val="24"/>
          <w:szCs w:val="24"/>
          <w:lang w:eastAsia="ar-SA"/>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b/>
          <w:sz w:val="52"/>
          <w:szCs w:val="52"/>
        </w:rPr>
      </w:pPr>
    </w:p>
    <w:p w:rsidR="002D3F50" w:rsidRPr="00F00E9E" w:rsidRDefault="002D3F50" w:rsidP="002D3F50">
      <w:pPr>
        <w:widowControl w:val="0"/>
        <w:autoSpaceDE w:val="0"/>
        <w:spacing w:after="0" w:line="240" w:lineRule="auto"/>
        <w:jc w:val="center"/>
        <w:rPr>
          <w:rFonts w:cstheme="minorHAnsi"/>
          <w:b/>
          <w:sz w:val="52"/>
          <w:szCs w:val="52"/>
        </w:rPr>
      </w:pPr>
      <w:r w:rsidRPr="00F00E9E">
        <w:rPr>
          <w:rFonts w:cstheme="minorHAnsi"/>
          <w:b/>
          <w:sz w:val="52"/>
          <w:szCs w:val="52"/>
        </w:rPr>
        <w:t>Program polityki zdrowotnej</w:t>
      </w:r>
    </w:p>
    <w:p w:rsidR="002D3F50" w:rsidRPr="00F00E9E" w:rsidRDefault="002D3F50" w:rsidP="002D3F50">
      <w:pPr>
        <w:widowControl w:val="0"/>
        <w:autoSpaceDE w:val="0"/>
        <w:spacing w:after="0" w:line="240" w:lineRule="auto"/>
        <w:jc w:val="center"/>
        <w:rPr>
          <w:rFonts w:cstheme="minorHAnsi"/>
          <w:b/>
          <w:sz w:val="52"/>
          <w:szCs w:val="52"/>
        </w:rPr>
      </w:pPr>
      <w:r w:rsidRPr="00F00E9E">
        <w:rPr>
          <w:rFonts w:cstheme="minorHAnsi"/>
          <w:b/>
          <w:sz w:val="52"/>
          <w:szCs w:val="52"/>
        </w:rPr>
        <w:t>„Program profilaktyki próchnicy zębów”</w:t>
      </w:r>
    </w:p>
    <w:p w:rsidR="002D3F50" w:rsidRPr="00F00E9E" w:rsidRDefault="002D3F50" w:rsidP="002D3F50">
      <w:pPr>
        <w:widowControl w:val="0"/>
        <w:autoSpaceDE w:val="0"/>
        <w:spacing w:after="0" w:line="240" w:lineRule="auto"/>
        <w:rPr>
          <w:rFonts w:cstheme="minorHAnsi"/>
          <w:sz w:val="52"/>
          <w:szCs w:val="52"/>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91129" w:rsidRPr="00F00E9E" w:rsidRDefault="00291129" w:rsidP="00291129">
      <w:pPr>
        <w:pStyle w:val="Default"/>
        <w:spacing w:before="240"/>
        <w:rPr>
          <w:rFonts w:asciiTheme="minorHAnsi" w:hAnsiTheme="minorHAnsi" w:cstheme="minorHAnsi"/>
        </w:rPr>
      </w:pPr>
    </w:p>
    <w:p w:rsidR="00E322DF" w:rsidRPr="00F00E9E" w:rsidRDefault="00291129" w:rsidP="00291129">
      <w:pPr>
        <w:pStyle w:val="Default"/>
        <w:spacing w:before="240"/>
        <w:rPr>
          <w:rFonts w:asciiTheme="minorHAnsi" w:hAnsiTheme="minorHAnsi" w:cstheme="minorHAnsi"/>
          <w:b/>
          <w:sz w:val="28"/>
          <w:szCs w:val="28"/>
        </w:rPr>
      </w:pPr>
      <w:r w:rsidRPr="00F00E9E">
        <w:rPr>
          <w:rFonts w:asciiTheme="minorHAnsi" w:hAnsiTheme="minorHAnsi" w:cstheme="minorHAnsi"/>
          <w:b/>
          <w:sz w:val="28"/>
          <w:szCs w:val="28"/>
        </w:rPr>
        <w:t xml:space="preserve">Pozytywna </w:t>
      </w:r>
      <w:r w:rsidR="00E322DF" w:rsidRPr="00F00E9E">
        <w:rPr>
          <w:rFonts w:asciiTheme="minorHAnsi" w:hAnsiTheme="minorHAnsi" w:cstheme="minorHAnsi"/>
          <w:b/>
          <w:bCs/>
          <w:sz w:val="28"/>
          <w:szCs w:val="28"/>
        </w:rPr>
        <w:t xml:space="preserve">Opinia Prezesa Agencji Oceny Technologii Medycznych i Taryfikacji nr 49/2017 z dnia 9 marca 2017 r. </w:t>
      </w: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sz w:val="24"/>
          <w:szCs w:val="24"/>
        </w:rPr>
      </w:pPr>
    </w:p>
    <w:p w:rsidR="000669CC" w:rsidRPr="00F00E9E" w:rsidRDefault="000669CC" w:rsidP="002D3F50">
      <w:pPr>
        <w:widowControl w:val="0"/>
        <w:autoSpaceDE w:val="0"/>
        <w:spacing w:after="0" w:line="240" w:lineRule="auto"/>
        <w:rPr>
          <w:rFonts w:cstheme="minorHAnsi"/>
          <w:sz w:val="24"/>
          <w:szCs w:val="24"/>
        </w:rPr>
      </w:pPr>
    </w:p>
    <w:p w:rsidR="000669CC" w:rsidRPr="00F00E9E" w:rsidRDefault="000669CC"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360" w:lineRule="auto"/>
        <w:jc w:val="center"/>
        <w:rPr>
          <w:rFonts w:cstheme="minorHAnsi"/>
          <w:b/>
          <w:sz w:val="24"/>
          <w:szCs w:val="24"/>
        </w:rPr>
      </w:pPr>
      <w:r w:rsidRPr="00F00E9E">
        <w:rPr>
          <w:rFonts w:cstheme="minorHAnsi"/>
          <w:b/>
          <w:sz w:val="24"/>
          <w:szCs w:val="24"/>
        </w:rPr>
        <w:t>GMINA MIASTA SOPOTU</w:t>
      </w:r>
    </w:p>
    <w:p w:rsidR="000669CC" w:rsidRDefault="00291129" w:rsidP="00291129">
      <w:pPr>
        <w:widowControl w:val="0"/>
        <w:autoSpaceDE w:val="0"/>
        <w:spacing w:after="0" w:line="360" w:lineRule="auto"/>
        <w:jc w:val="center"/>
        <w:rPr>
          <w:rFonts w:cstheme="minorHAnsi"/>
          <w:b/>
          <w:sz w:val="24"/>
          <w:szCs w:val="24"/>
        </w:rPr>
      </w:pPr>
      <w:r w:rsidRPr="00F00E9E">
        <w:rPr>
          <w:rFonts w:cstheme="minorHAnsi"/>
          <w:b/>
          <w:sz w:val="24"/>
          <w:szCs w:val="24"/>
        </w:rPr>
        <w:t>Program na lata 20</w:t>
      </w:r>
      <w:r w:rsidR="00730480">
        <w:rPr>
          <w:rFonts w:cstheme="minorHAnsi"/>
          <w:b/>
          <w:sz w:val="24"/>
          <w:szCs w:val="24"/>
        </w:rPr>
        <w:t>21</w:t>
      </w:r>
      <w:r w:rsidRPr="00F00E9E">
        <w:rPr>
          <w:rFonts w:cstheme="minorHAnsi"/>
          <w:b/>
          <w:sz w:val="24"/>
          <w:szCs w:val="24"/>
        </w:rPr>
        <w:t xml:space="preserve"> – 202</w:t>
      </w:r>
      <w:r w:rsidR="002E6522">
        <w:rPr>
          <w:rFonts w:cstheme="minorHAnsi"/>
          <w:b/>
          <w:sz w:val="24"/>
          <w:szCs w:val="24"/>
        </w:rPr>
        <w:t>3</w:t>
      </w:r>
    </w:p>
    <w:p w:rsidR="00D75752" w:rsidRDefault="00D75752" w:rsidP="00291129">
      <w:pPr>
        <w:widowControl w:val="0"/>
        <w:autoSpaceDE w:val="0"/>
        <w:spacing w:after="0" w:line="360" w:lineRule="auto"/>
        <w:jc w:val="center"/>
        <w:rPr>
          <w:rFonts w:cstheme="minorHAnsi"/>
          <w:b/>
          <w:sz w:val="24"/>
          <w:szCs w:val="24"/>
        </w:rPr>
      </w:pPr>
    </w:p>
    <w:p w:rsidR="00D75752" w:rsidRPr="00F00E9E" w:rsidRDefault="00D75752" w:rsidP="00291129">
      <w:pPr>
        <w:widowControl w:val="0"/>
        <w:autoSpaceDE w:val="0"/>
        <w:spacing w:after="0" w:line="360" w:lineRule="auto"/>
        <w:jc w:val="center"/>
        <w:rPr>
          <w:rFonts w:cstheme="minorHAnsi"/>
          <w:b/>
          <w:sz w:val="24"/>
          <w:szCs w:val="24"/>
        </w:rPr>
      </w:pP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widowControl w:val="0"/>
        <w:autoSpaceDE w:val="0"/>
        <w:spacing w:after="0" w:line="240" w:lineRule="auto"/>
        <w:rPr>
          <w:rFonts w:cstheme="minorHAnsi"/>
          <w:b/>
          <w:bCs/>
          <w:sz w:val="24"/>
          <w:szCs w:val="24"/>
        </w:rPr>
      </w:pPr>
      <w:r w:rsidRPr="00F00E9E">
        <w:rPr>
          <w:rFonts w:cstheme="minorHAnsi"/>
          <w:b/>
          <w:bCs/>
          <w:sz w:val="24"/>
          <w:szCs w:val="24"/>
        </w:rPr>
        <w:lastRenderedPageBreak/>
        <w:t>1.Opis problemu zdrowotnego</w:t>
      </w:r>
    </w:p>
    <w:p w:rsidR="002D3F50" w:rsidRPr="00F00E9E" w:rsidRDefault="002D3F50" w:rsidP="002D3F50">
      <w:pPr>
        <w:suppressAutoHyphens/>
        <w:spacing w:after="0"/>
        <w:jc w:val="both"/>
        <w:rPr>
          <w:rFonts w:eastAsia="Times New Roman" w:cstheme="minorHAnsi"/>
          <w:sz w:val="24"/>
          <w:szCs w:val="24"/>
          <w:u w:val="single"/>
          <w:lang w:eastAsia="zh-CN"/>
        </w:rPr>
      </w:pPr>
      <w:r w:rsidRPr="00F00E9E">
        <w:rPr>
          <w:rFonts w:eastAsia="Times New Roman" w:cstheme="minorHAnsi"/>
          <w:sz w:val="24"/>
          <w:szCs w:val="24"/>
          <w:lang w:eastAsia="zh-CN"/>
        </w:rPr>
        <w:br/>
      </w:r>
      <w:r w:rsidRPr="00F00E9E">
        <w:rPr>
          <w:rFonts w:eastAsia="Times New Roman" w:cstheme="minorHAnsi"/>
          <w:sz w:val="24"/>
          <w:szCs w:val="24"/>
          <w:u w:val="single"/>
          <w:lang w:eastAsia="zh-CN"/>
        </w:rPr>
        <w:t>a) Problem zdrowotny</w:t>
      </w:r>
    </w:p>
    <w:p w:rsidR="002D3F50" w:rsidRPr="00F00E9E" w:rsidRDefault="002D3F50" w:rsidP="002D3F50">
      <w:pPr>
        <w:suppressAutoHyphens/>
        <w:spacing w:after="0" w:line="360" w:lineRule="auto"/>
        <w:jc w:val="both"/>
        <w:rPr>
          <w:rFonts w:eastAsia="Times New Roman" w:cstheme="minorHAnsi"/>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Próchnica to proces patologiczny miejscowy, pochodzenia zewnątrz ustrojowego, który prowadzi do odwapnienia i proteolitycznego rozpadu twardych tkanek zęba. Głównym czynnikiem odpowiedzialnym za jej rozwój są bakterie, które rozkładając cukry obecne w produktach żywnościowych, wytwarzają kwasy niszczące szkliwo. Próchnica zębów należy do najbardziej rozpowszechnionych chorób w populacji dzieci i młodzieży. Choroba ta w krótkim czasie prowadzić może do zniszczenia twardych tkanek zęba. Wpływa nie tylko na stan całego narządu żucia, ale także na ogólny stan zdrowia dziecka. Odroczenie leczenia nie tylko skutkuje pogorszeniem stanu uzębienia, ale również zwiększa koszty zarówno finansowe, społeczne jak i indywidualne.  Zły stan jamy ustnej w dzieciństwie często utrzymuje się w życiu dorosłym, wpływając na produktywność oraz jakość życia.</w:t>
      </w:r>
      <w:r w:rsidRPr="00F00E9E">
        <w:rPr>
          <w:rFonts w:eastAsia="Times New Roman" w:cstheme="minorHAnsi"/>
          <w:sz w:val="24"/>
          <w:szCs w:val="24"/>
          <w:vertAlign w:val="superscript"/>
          <w:lang w:eastAsia="zh-CN"/>
        </w:rPr>
        <w:footnoteReference w:id="1"/>
      </w:r>
      <w:r w:rsidRPr="00F00E9E">
        <w:rPr>
          <w:rFonts w:eastAsia="Times New Roman" w:cstheme="minorHAnsi"/>
          <w:sz w:val="24"/>
          <w:szCs w:val="24"/>
          <w:lang w:eastAsia="zh-CN"/>
        </w:rPr>
        <w:t xml:space="preserve"> </w:t>
      </w:r>
      <w:r w:rsidRPr="00F00E9E">
        <w:rPr>
          <w:rFonts w:eastAsia="TimesNewRomanPSMT" w:cstheme="minorHAnsi"/>
          <w:sz w:val="24"/>
          <w:szCs w:val="24"/>
          <w:lang w:eastAsia="pl-PL"/>
        </w:rPr>
        <w:t xml:space="preserve">Dowiedziono, iż oprócz predyspozycji genetycznych bezpośredni wpływ na występowanie próchnicy może mieć styl życia oraz warunki </w:t>
      </w:r>
      <w:proofErr w:type="spellStart"/>
      <w:r w:rsidRPr="00F00E9E">
        <w:rPr>
          <w:rFonts w:eastAsia="TimesNewRomanPSMT" w:cstheme="minorHAnsi"/>
          <w:sz w:val="24"/>
          <w:szCs w:val="24"/>
          <w:lang w:eastAsia="pl-PL"/>
        </w:rPr>
        <w:t>socjo</w:t>
      </w:r>
      <w:proofErr w:type="spellEnd"/>
      <w:r w:rsidRPr="00F00E9E">
        <w:rPr>
          <w:rFonts w:eastAsia="TimesNewRomanPSMT" w:cstheme="minorHAnsi"/>
          <w:sz w:val="24"/>
          <w:szCs w:val="24"/>
          <w:lang w:eastAsia="pl-PL"/>
        </w:rPr>
        <w:t xml:space="preserve"> – ekonomiczne.</w:t>
      </w:r>
      <w:r w:rsidRPr="00F00E9E">
        <w:rPr>
          <w:rFonts w:eastAsia="TimesNewRomanPSMT" w:cstheme="minorHAnsi"/>
          <w:sz w:val="24"/>
          <w:szCs w:val="24"/>
          <w:vertAlign w:val="superscript"/>
          <w:lang w:eastAsia="pl-PL"/>
        </w:rPr>
        <w:footnoteReference w:id="2"/>
      </w: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suppressAutoHyphens/>
        <w:spacing w:after="0"/>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b) Epidemiologia</w:t>
      </w:r>
    </w:p>
    <w:p w:rsidR="002D3F50" w:rsidRPr="00F00E9E" w:rsidRDefault="002D3F50" w:rsidP="002D3F50">
      <w:pPr>
        <w:suppressAutoHyphens/>
        <w:spacing w:after="0" w:line="360" w:lineRule="auto"/>
        <w:jc w:val="both"/>
        <w:rPr>
          <w:rFonts w:eastAsia="Times New Roman" w:cstheme="minorHAnsi"/>
          <w:sz w:val="24"/>
          <w:szCs w:val="24"/>
          <w:lang w:eastAsia="pl-PL"/>
        </w:rPr>
      </w:pPr>
    </w:p>
    <w:p w:rsidR="002D3F50" w:rsidRPr="00F00E9E" w:rsidRDefault="002D3F50" w:rsidP="00E322DF">
      <w:pPr>
        <w:suppressAutoHyphens/>
        <w:spacing w:after="0" w:line="240" w:lineRule="auto"/>
        <w:jc w:val="both"/>
        <w:rPr>
          <w:rFonts w:eastAsia="Calibri" w:cstheme="minorHAnsi"/>
          <w:color w:val="000000"/>
          <w:sz w:val="24"/>
          <w:szCs w:val="24"/>
          <w:lang w:eastAsia="zh-CN"/>
        </w:rPr>
      </w:pPr>
      <w:r w:rsidRPr="00F00E9E">
        <w:rPr>
          <w:rFonts w:eastAsia="Times New Roman" w:cstheme="minorHAnsi"/>
          <w:sz w:val="24"/>
          <w:szCs w:val="24"/>
          <w:lang w:eastAsia="pl-PL"/>
        </w:rPr>
        <w:t>Próchnica jest najczęściej występującą chorobą przewlekłą na świecie. Dotyka 5 miliardów ludzi, co stanowi prawie 80 % populacji świata</w:t>
      </w:r>
      <w:r w:rsidRPr="00F00E9E">
        <w:rPr>
          <w:rFonts w:eastAsia="Times New Roman" w:cstheme="minorHAnsi"/>
          <w:b/>
          <w:bCs/>
          <w:sz w:val="24"/>
          <w:szCs w:val="24"/>
          <w:lang w:eastAsia="zh-CN"/>
        </w:rPr>
        <w:t>.</w:t>
      </w:r>
      <w:r w:rsidRPr="00F00E9E">
        <w:rPr>
          <w:rFonts w:eastAsia="Times New Roman" w:cstheme="minorHAnsi"/>
          <w:sz w:val="24"/>
          <w:szCs w:val="24"/>
          <w:vertAlign w:val="superscript"/>
          <w:lang w:eastAsia="pl-PL"/>
        </w:rPr>
        <w:footnoteReference w:id="3"/>
      </w:r>
      <w:r w:rsidRPr="00F00E9E">
        <w:rPr>
          <w:rFonts w:eastAsia="Times New Roman" w:cstheme="minorHAnsi"/>
          <w:b/>
          <w:bCs/>
          <w:sz w:val="24"/>
          <w:szCs w:val="24"/>
          <w:lang w:eastAsia="zh-CN"/>
        </w:rPr>
        <w:t xml:space="preserve"> </w:t>
      </w:r>
      <w:r w:rsidRPr="00F00E9E">
        <w:rPr>
          <w:rFonts w:eastAsia="Times New Roman" w:cstheme="minorHAnsi"/>
          <w:bCs/>
          <w:sz w:val="24"/>
          <w:szCs w:val="24"/>
          <w:lang w:eastAsia="zh-CN"/>
        </w:rPr>
        <w:t>Naj</w:t>
      </w:r>
      <w:r w:rsidRPr="00F00E9E">
        <w:rPr>
          <w:rFonts w:eastAsia="Times New Roman" w:cstheme="minorHAnsi"/>
          <w:sz w:val="24"/>
          <w:szCs w:val="24"/>
          <w:lang w:eastAsia="pl-PL"/>
        </w:rPr>
        <w:t>częściej występuje w państwach Azji i Ameryki Łacińskiej, rzadziej w państwach Afryki. Badania jednak pokazują rosnącą tendencję wzrostu zachorowalności w tym regionie.</w:t>
      </w:r>
      <w:r w:rsidRPr="00F00E9E">
        <w:rPr>
          <w:rFonts w:eastAsia="Times New Roman" w:cstheme="minorHAnsi"/>
          <w:sz w:val="24"/>
          <w:szCs w:val="24"/>
          <w:vertAlign w:val="superscript"/>
          <w:lang w:eastAsia="pl-PL"/>
        </w:rPr>
        <w:footnoteReference w:id="4"/>
      </w:r>
    </w:p>
    <w:p w:rsidR="002D3F50" w:rsidRPr="00F00E9E" w:rsidRDefault="002D3F50" w:rsidP="00E322DF">
      <w:pPr>
        <w:suppressAutoHyphens/>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Zgodnie z wynikami badań epidemiologicznych, prowadzonych w ramach programu „Monitoring Zdrowia Jamy Ustnej” w 2012 roku, w naszym kraju:</w:t>
      </w:r>
    </w:p>
    <w:p w:rsidR="002D3F50" w:rsidRPr="00F00E9E" w:rsidRDefault="002D3F50" w:rsidP="00E322DF">
      <w:pPr>
        <w:suppressAutoHyphens/>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 u około 80% 6 - latków stwierdza się próchnicę zębów,</w:t>
      </w:r>
    </w:p>
    <w:p w:rsidR="002D3F50" w:rsidRPr="00F00E9E" w:rsidRDefault="002D3F50" w:rsidP="00E322DF">
      <w:pPr>
        <w:suppressAutoHyphens/>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 w grupie wiekowej 12-18 lat problem ten dotyczy około 80-95 % nastolatków,</w:t>
      </w:r>
    </w:p>
    <w:p w:rsidR="002D3F50" w:rsidRPr="00F00E9E" w:rsidRDefault="002D3F50" w:rsidP="00E322DF">
      <w:pPr>
        <w:suppressAutoHyphens/>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- 99,9% Polaków w wieku 35-44 lat ma próchnicę, która obejmuje 16,9 zęba.</w:t>
      </w:r>
      <w:r w:rsidRPr="00F00E9E">
        <w:rPr>
          <w:rFonts w:eastAsia="Times New Roman" w:cstheme="minorHAnsi"/>
          <w:sz w:val="24"/>
          <w:szCs w:val="24"/>
          <w:vertAlign w:val="superscript"/>
          <w:lang w:eastAsia="pl-PL"/>
        </w:rPr>
        <w:footnoteReference w:id="5"/>
      </w:r>
    </w:p>
    <w:p w:rsidR="002D3F50" w:rsidRPr="00F00E9E" w:rsidRDefault="002D3F50" w:rsidP="002D3F50">
      <w:pPr>
        <w:suppressAutoHyphens/>
        <w:spacing w:after="0" w:line="360" w:lineRule="auto"/>
        <w:jc w:val="both"/>
        <w:rPr>
          <w:rFonts w:eastAsia="TimesNewRomanPSMT" w:cstheme="minorHAnsi"/>
          <w:sz w:val="24"/>
          <w:szCs w:val="24"/>
          <w:lang w:eastAsia="pl-PL"/>
        </w:rPr>
      </w:pPr>
    </w:p>
    <w:p w:rsidR="002D3F50" w:rsidRPr="00F00E9E" w:rsidRDefault="002D3F50" w:rsidP="00E322DF">
      <w:pPr>
        <w:suppressAutoHyphens/>
        <w:spacing w:after="0" w:line="240" w:lineRule="auto"/>
        <w:jc w:val="both"/>
        <w:rPr>
          <w:rFonts w:eastAsia="TimesNewRomanPSMT" w:cstheme="minorHAnsi"/>
          <w:sz w:val="24"/>
          <w:szCs w:val="24"/>
          <w:lang w:eastAsia="pl-PL"/>
        </w:rPr>
      </w:pPr>
      <w:r w:rsidRPr="00F00E9E">
        <w:rPr>
          <w:rFonts w:eastAsia="TimesNewRomanPSMT" w:cstheme="minorHAnsi"/>
          <w:sz w:val="24"/>
          <w:szCs w:val="24"/>
          <w:lang w:eastAsia="pl-PL"/>
        </w:rPr>
        <w:t>Polska jest jednym z niewielu krajów Europy, w którym nie udało się zmniejszyć zapadalności na próchnicę u dzieci pomimo zaleceń WHO na rok 2000, mających na celu obniżenie frekwencji próchnicy wśród dzieci 6-letnich do poziomu 50%.</w:t>
      </w:r>
      <w:r w:rsidRPr="00F00E9E">
        <w:rPr>
          <w:rFonts w:eastAsia="TimesNewRomanPSMT" w:cstheme="minorHAnsi"/>
          <w:sz w:val="24"/>
          <w:szCs w:val="24"/>
          <w:vertAlign w:val="superscript"/>
          <w:lang w:eastAsia="pl-PL"/>
        </w:rPr>
        <w:footnoteReference w:id="6"/>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Populacja województwa pomorskiego na tle wyników badań dzieci 3-letnich z całej Polski jest niepokojąca.  W miarę rozwoju dzieci obserwujemy wzrost częstości choroby próchnicowej. Dzieci 6-letnie w województwie pomorskim, w 88% są objęte chorobą </w:t>
      </w:r>
      <w:r w:rsidRPr="00F00E9E">
        <w:rPr>
          <w:rFonts w:eastAsia="Times New Roman" w:cstheme="minorHAnsi"/>
          <w:sz w:val="24"/>
          <w:szCs w:val="24"/>
          <w:lang w:eastAsia="zh-CN"/>
        </w:rPr>
        <w:lastRenderedPageBreak/>
        <w:t>próchnicową. Kolejna badana populacja charakteryzująca się pełnym uzębieniem stałym to dzieci 12-letnie.  81% z nich objętych jest procesem próchnicowym</w:t>
      </w:r>
      <w:r w:rsidRPr="00F00E9E">
        <w:rPr>
          <w:rFonts w:eastAsia="Times New Roman" w:cstheme="minorHAnsi"/>
          <w:sz w:val="24"/>
          <w:szCs w:val="24"/>
          <w:vertAlign w:val="superscript"/>
          <w:lang w:eastAsia="zh-CN"/>
        </w:rPr>
        <w:t>.</w:t>
      </w:r>
      <w:r w:rsidRPr="00F00E9E">
        <w:rPr>
          <w:rFonts w:eastAsia="Times New Roman" w:cstheme="minorHAnsi"/>
          <w:sz w:val="24"/>
          <w:szCs w:val="24"/>
          <w:vertAlign w:val="superscript"/>
          <w:lang w:eastAsia="zh-CN"/>
        </w:rPr>
        <w:footnoteReference w:id="7"/>
      </w:r>
      <w:r w:rsidRPr="00F00E9E">
        <w:rPr>
          <w:rFonts w:eastAsia="Times New Roman" w:cstheme="minorHAnsi"/>
          <w:sz w:val="24"/>
          <w:szCs w:val="24"/>
          <w:vertAlign w:val="superscript"/>
          <w:lang w:eastAsia="zh-CN"/>
        </w:rPr>
        <w:t>,</w:t>
      </w:r>
      <w:r w:rsidRPr="00F00E9E">
        <w:rPr>
          <w:rFonts w:eastAsia="Times New Roman" w:cstheme="minorHAnsi"/>
          <w:sz w:val="24"/>
          <w:szCs w:val="24"/>
          <w:vertAlign w:val="superscript"/>
          <w:lang w:eastAsia="zh-CN"/>
        </w:rPr>
        <w:footnoteReference w:id="8"/>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NewRomanPSMT" w:cstheme="minorHAnsi"/>
          <w:sz w:val="24"/>
          <w:szCs w:val="24"/>
          <w:lang w:eastAsia="zh-CN"/>
        </w:rPr>
        <w:t xml:space="preserve">Obecnie szacuje się, iż statystyczny 12-latek w Polsce ma 3,5 zęba zaatakowanego próchnicą, a 40% 18-latków ma braki w uzębieniu stałym z powodu powikłań próchnicy. </w:t>
      </w:r>
      <w:r w:rsidRPr="00F00E9E">
        <w:rPr>
          <w:rFonts w:eastAsia="TimesNewRomanPSMT" w:cstheme="minorHAnsi"/>
          <w:sz w:val="24"/>
          <w:szCs w:val="24"/>
          <w:vertAlign w:val="superscript"/>
          <w:lang w:eastAsia="zh-CN"/>
        </w:rPr>
        <w:footnoteReference w:id="9"/>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Dokonując porównania intensywności próchnicy u 12-latków w krajach europejskich można zauważyć, że Polska ze wskaźnikiem PUW wynoszącym 4,4 zajmuje przedostatnie miejsce. Wśród krajów europejskich najlepszym stanem uzębienia cechują się dzieci 12-letnie w Holandii (PUW=0,9) a najgorszym Łotwy (PUW=7,7).</w:t>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Stan uzębienia dzieci w województwie pomorskim wynosi PUW=4,2 co daje 11 miejsce na 16 województw.</w:t>
      </w:r>
      <w:r w:rsidRPr="00F00E9E">
        <w:rPr>
          <w:rFonts w:eastAsia="Times New Roman" w:cstheme="minorHAnsi"/>
          <w:sz w:val="24"/>
          <w:szCs w:val="24"/>
          <w:vertAlign w:val="superscript"/>
          <w:lang w:eastAsia="zh-CN"/>
        </w:rPr>
        <w:footnoteReference w:id="10"/>
      </w:r>
    </w:p>
    <w:p w:rsidR="002D3F50" w:rsidRPr="00F00E9E" w:rsidRDefault="002D3F50" w:rsidP="002D3F50">
      <w:pPr>
        <w:widowControl w:val="0"/>
        <w:autoSpaceDE w:val="0"/>
        <w:spacing w:after="0" w:line="240" w:lineRule="auto"/>
        <w:rPr>
          <w:rFonts w:cstheme="minorHAnsi"/>
          <w:sz w:val="24"/>
          <w:szCs w:val="24"/>
        </w:rPr>
      </w:pPr>
    </w:p>
    <w:p w:rsidR="002D3F50" w:rsidRPr="00F00E9E" w:rsidRDefault="002D3F50" w:rsidP="002D3F50">
      <w:pPr>
        <w:suppressAutoHyphens/>
        <w:spacing w:after="0"/>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c) Populacja podlegająca jednostce samorządu terytorialnego oraz populacja kwalifikująca się do włączenia do Programu</w:t>
      </w:r>
    </w:p>
    <w:p w:rsidR="002D3F50" w:rsidRPr="00F00E9E" w:rsidRDefault="002D3F50" w:rsidP="002D3F50">
      <w:pPr>
        <w:widowControl w:val="0"/>
        <w:autoSpaceDE w:val="0"/>
        <w:spacing w:after="0" w:line="360" w:lineRule="auto"/>
        <w:rPr>
          <w:rFonts w:cstheme="minorHAnsi"/>
          <w:sz w:val="24"/>
          <w:szCs w:val="24"/>
        </w:rPr>
      </w:pPr>
    </w:p>
    <w:p w:rsidR="002D3F50" w:rsidRPr="00F00E9E" w:rsidRDefault="002D3F50" w:rsidP="00E322DF">
      <w:pPr>
        <w:widowControl w:val="0"/>
        <w:autoSpaceDE w:val="0"/>
        <w:spacing w:after="0" w:line="240" w:lineRule="auto"/>
        <w:jc w:val="both"/>
        <w:rPr>
          <w:rFonts w:cstheme="minorHAnsi"/>
          <w:sz w:val="24"/>
          <w:szCs w:val="24"/>
        </w:rPr>
      </w:pPr>
      <w:r w:rsidRPr="00A51D1C">
        <w:rPr>
          <w:rFonts w:cstheme="minorHAnsi"/>
          <w:sz w:val="24"/>
          <w:szCs w:val="24"/>
        </w:rPr>
        <w:t>Liczba ludności w mieście Sopot na rok 201</w:t>
      </w:r>
      <w:r w:rsidR="00A51D1C" w:rsidRPr="00A51D1C">
        <w:rPr>
          <w:rFonts w:cstheme="minorHAnsi"/>
          <w:sz w:val="24"/>
          <w:szCs w:val="24"/>
        </w:rPr>
        <w:t>9</w:t>
      </w:r>
      <w:r w:rsidRPr="00A51D1C">
        <w:rPr>
          <w:rFonts w:cstheme="minorHAnsi"/>
          <w:sz w:val="24"/>
          <w:szCs w:val="24"/>
        </w:rPr>
        <w:t xml:space="preserve"> wynosiła </w:t>
      </w:r>
      <w:r w:rsidR="00A51D1C" w:rsidRPr="00A51D1C">
        <w:rPr>
          <w:rFonts w:cstheme="minorHAnsi"/>
          <w:sz w:val="24"/>
          <w:szCs w:val="24"/>
        </w:rPr>
        <w:t>32</w:t>
      </w:r>
      <w:r w:rsidR="00102B29">
        <w:rPr>
          <w:rFonts w:cstheme="minorHAnsi"/>
          <w:sz w:val="24"/>
          <w:szCs w:val="24"/>
        </w:rPr>
        <w:t> </w:t>
      </w:r>
      <w:r w:rsidR="00A51D1C" w:rsidRPr="00A51D1C">
        <w:rPr>
          <w:rFonts w:cstheme="minorHAnsi"/>
          <w:sz w:val="24"/>
          <w:szCs w:val="24"/>
        </w:rPr>
        <w:t>549</w:t>
      </w:r>
      <w:r w:rsidR="00102B29">
        <w:rPr>
          <w:rFonts w:cstheme="minorHAnsi"/>
          <w:sz w:val="24"/>
          <w:szCs w:val="24"/>
        </w:rPr>
        <w:t xml:space="preserve"> </w:t>
      </w:r>
      <w:r w:rsidRPr="00A51D1C">
        <w:rPr>
          <w:rFonts w:cstheme="minorHAnsi"/>
          <w:sz w:val="24"/>
          <w:szCs w:val="24"/>
        </w:rPr>
        <w:t xml:space="preserve">mieszkańców, w tym </w:t>
      </w:r>
      <w:r w:rsidR="00A51D1C" w:rsidRPr="00A51D1C">
        <w:rPr>
          <w:rFonts w:cstheme="minorHAnsi"/>
          <w:sz w:val="24"/>
          <w:szCs w:val="24"/>
        </w:rPr>
        <w:t>17 704 kobiet i 14 865 mężczyzn.</w:t>
      </w:r>
      <w:r w:rsidRPr="00A51D1C">
        <w:rPr>
          <w:rFonts w:cstheme="minorHAnsi"/>
          <w:sz w:val="24"/>
          <w:szCs w:val="24"/>
        </w:rPr>
        <w:t xml:space="preserve"> Obecnie w Sopocie liczba dzieci szkół podstawowych </w:t>
      </w:r>
      <w:r w:rsidR="00A51D1C" w:rsidRPr="00A51D1C">
        <w:rPr>
          <w:rFonts w:cstheme="minorHAnsi"/>
          <w:sz w:val="24"/>
          <w:szCs w:val="24"/>
        </w:rPr>
        <w:br/>
      </w:r>
      <w:r w:rsidRPr="00A51D1C">
        <w:rPr>
          <w:rFonts w:cstheme="minorHAnsi"/>
          <w:sz w:val="24"/>
          <w:szCs w:val="24"/>
        </w:rPr>
        <w:t xml:space="preserve">i </w:t>
      </w:r>
      <w:r w:rsidR="00A51D1C">
        <w:rPr>
          <w:rFonts w:cstheme="minorHAnsi"/>
          <w:sz w:val="24"/>
          <w:szCs w:val="24"/>
        </w:rPr>
        <w:t>ponadpodstawowych</w:t>
      </w:r>
      <w:r w:rsidRPr="00A51D1C">
        <w:rPr>
          <w:rFonts w:cstheme="minorHAnsi"/>
          <w:sz w:val="24"/>
          <w:szCs w:val="24"/>
        </w:rPr>
        <w:t xml:space="preserve"> wynosi </w:t>
      </w:r>
      <w:r w:rsidR="00967DC0">
        <w:rPr>
          <w:rFonts w:cstheme="minorHAnsi"/>
          <w:sz w:val="24"/>
          <w:szCs w:val="24"/>
        </w:rPr>
        <w:t>3277</w:t>
      </w:r>
      <w:r w:rsidRPr="00A51D1C">
        <w:rPr>
          <w:rFonts w:cstheme="minorHAnsi"/>
          <w:sz w:val="24"/>
          <w:szCs w:val="24"/>
        </w:rPr>
        <w:t>.</w:t>
      </w:r>
      <w:r w:rsidRPr="00A51D1C">
        <w:rPr>
          <w:rFonts w:cstheme="minorHAnsi"/>
          <w:sz w:val="24"/>
          <w:szCs w:val="24"/>
          <w:vertAlign w:val="superscript"/>
        </w:rPr>
        <w:t xml:space="preserve"> </w:t>
      </w:r>
      <w:r w:rsidRPr="00A51D1C">
        <w:rPr>
          <w:rFonts w:cstheme="minorHAnsi"/>
          <w:sz w:val="24"/>
          <w:szCs w:val="24"/>
          <w:vertAlign w:val="superscript"/>
        </w:rPr>
        <w:footnoteReference w:id="11"/>
      </w:r>
      <w:r w:rsidRPr="00F00E9E">
        <w:rPr>
          <w:rFonts w:cstheme="minorHAnsi"/>
          <w:sz w:val="24"/>
          <w:szCs w:val="24"/>
        </w:rPr>
        <w:t xml:space="preserve">  </w:t>
      </w:r>
    </w:p>
    <w:p w:rsidR="002D3F50" w:rsidRPr="00F00E9E" w:rsidRDefault="002D3F50" w:rsidP="002D3F50">
      <w:pPr>
        <w:suppressAutoHyphens/>
        <w:spacing w:after="0" w:line="360" w:lineRule="auto"/>
        <w:jc w:val="both"/>
        <w:rPr>
          <w:rFonts w:eastAsia="Times New Roman" w:cstheme="minorHAnsi"/>
          <w:bCs/>
          <w:sz w:val="24"/>
          <w:szCs w:val="24"/>
          <w:u w:val="single"/>
          <w:lang w:eastAsia="zh-CN"/>
        </w:rPr>
      </w:pPr>
    </w:p>
    <w:p w:rsidR="002D3F50" w:rsidRPr="00F00E9E" w:rsidRDefault="002D3F50" w:rsidP="002D3F50">
      <w:pPr>
        <w:suppressAutoHyphens/>
        <w:spacing w:after="0" w:line="360" w:lineRule="auto"/>
        <w:jc w:val="both"/>
        <w:rPr>
          <w:rFonts w:eastAsia="Times New Roman" w:cstheme="minorHAnsi"/>
          <w:sz w:val="24"/>
          <w:szCs w:val="24"/>
          <w:u w:val="single"/>
          <w:lang w:eastAsia="zh-CN"/>
        </w:rPr>
      </w:pPr>
      <w:r w:rsidRPr="00F00E9E">
        <w:rPr>
          <w:rFonts w:eastAsia="Times New Roman" w:cstheme="minorHAnsi"/>
          <w:bCs/>
          <w:sz w:val="24"/>
          <w:szCs w:val="24"/>
          <w:u w:val="single"/>
          <w:lang w:eastAsia="zh-CN"/>
        </w:rPr>
        <w:t>d)  Obecne postępowanie w omawianym problemie zdrowotnym ze szczególnym uwzględnieniem gwarantowanych świadczeń opieki zdrowotnej finansowanych ze środków publicznych</w:t>
      </w:r>
    </w:p>
    <w:p w:rsidR="002D3F50" w:rsidRPr="00F00E9E" w:rsidRDefault="002D3F50" w:rsidP="002D3F50">
      <w:pPr>
        <w:suppressAutoHyphens/>
        <w:spacing w:after="0" w:line="360" w:lineRule="auto"/>
        <w:jc w:val="both"/>
        <w:rPr>
          <w:rFonts w:eastAsia="Times New Roman" w:cstheme="minorHAnsi"/>
          <w:sz w:val="24"/>
          <w:szCs w:val="24"/>
          <w:lang w:eastAsia="pl-PL"/>
        </w:rPr>
      </w:pPr>
    </w:p>
    <w:p w:rsidR="002D3F50" w:rsidRPr="0035212B" w:rsidRDefault="002D3F50" w:rsidP="0035212B">
      <w:pPr>
        <w:spacing w:after="0"/>
        <w:jc w:val="both"/>
        <w:rPr>
          <w:rFonts w:cstheme="minorHAnsi"/>
          <w:sz w:val="24"/>
          <w:szCs w:val="24"/>
        </w:rPr>
      </w:pPr>
      <w:r w:rsidRPr="00F00E9E">
        <w:rPr>
          <w:rFonts w:eastAsia="Times New Roman" w:cstheme="minorHAnsi"/>
          <w:sz w:val="24"/>
          <w:szCs w:val="24"/>
          <w:lang w:eastAsia="pl-PL"/>
        </w:rPr>
        <w:t>W ramach opieki stomatologicznej realizowane są świadczenia gwarantowane finansowane w całości lub współfinasowanymi ze środków publicznych na zasadach i w zakresie określonym w ustawie o świadczeniach opieki zdrowotnej finansowanych ze środków publicznych  z dnia 27 sierpnia 2004</w:t>
      </w:r>
      <w:r w:rsidR="00102B29">
        <w:rPr>
          <w:rFonts w:eastAsia="Times New Roman" w:cstheme="minorHAnsi"/>
          <w:sz w:val="24"/>
          <w:szCs w:val="24"/>
          <w:lang w:eastAsia="pl-PL"/>
        </w:rPr>
        <w:t xml:space="preserve"> </w:t>
      </w:r>
      <w:r w:rsidRPr="00F00E9E">
        <w:rPr>
          <w:rFonts w:eastAsia="Times New Roman" w:cstheme="minorHAnsi"/>
          <w:sz w:val="24"/>
          <w:szCs w:val="24"/>
          <w:lang w:eastAsia="pl-PL"/>
        </w:rPr>
        <w:t xml:space="preserve">r. </w:t>
      </w:r>
      <w:r w:rsidR="0035212B" w:rsidRPr="00F00E9E">
        <w:rPr>
          <w:rFonts w:cstheme="minorHAnsi"/>
          <w:sz w:val="24"/>
          <w:szCs w:val="24"/>
        </w:rPr>
        <w:t>(</w:t>
      </w:r>
      <w:proofErr w:type="spellStart"/>
      <w:r w:rsidR="0035212B" w:rsidRPr="00524847">
        <w:rPr>
          <w:rFonts w:cstheme="minorHAnsi"/>
          <w:sz w:val="24"/>
          <w:szCs w:val="24"/>
        </w:rPr>
        <w:t>t.j</w:t>
      </w:r>
      <w:proofErr w:type="spellEnd"/>
      <w:r w:rsidR="0035212B" w:rsidRPr="00524847">
        <w:rPr>
          <w:rFonts w:cstheme="minorHAnsi"/>
          <w:sz w:val="24"/>
          <w:szCs w:val="24"/>
        </w:rPr>
        <w:t>. Dz.U. z 2020 r. poz. 1398</w:t>
      </w:r>
      <w:r w:rsidR="0035212B">
        <w:rPr>
          <w:rFonts w:cstheme="minorHAnsi"/>
          <w:sz w:val="24"/>
          <w:szCs w:val="24"/>
        </w:rPr>
        <w:t xml:space="preserve">). </w:t>
      </w:r>
      <w:r w:rsidRPr="00F00E9E">
        <w:rPr>
          <w:rFonts w:eastAsia="Times New Roman" w:cstheme="minorHAnsi"/>
          <w:sz w:val="24"/>
          <w:szCs w:val="24"/>
          <w:lang w:eastAsia="pl-PL"/>
        </w:rPr>
        <w:t>Szczegółowe zasady określające świadczenia gwarantowane  z zakresu leczenia stomatologicznego oraz warunki ich realizacji określa Rozporządzenie Ministra Zdrowia z dnia 6 listopada 2013 r. w sprawie świadczeń gwarantowanych z zakresu leczenia stomatologicznego (Dz.U. z 2013</w:t>
      </w:r>
      <w:r w:rsidR="00102B29">
        <w:rPr>
          <w:rFonts w:eastAsia="Times New Roman" w:cstheme="minorHAnsi"/>
          <w:sz w:val="24"/>
          <w:szCs w:val="24"/>
          <w:lang w:eastAsia="pl-PL"/>
        </w:rPr>
        <w:t xml:space="preserve"> </w:t>
      </w:r>
      <w:r w:rsidRPr="00F00E9E">
        <w:rPr>
          <w:rFonts w:eastAsia="Times New Roman" w:cstheme="minorHAnsi"/>
          <w:sz w:val="24"/>
          <w:szCs w:val="24"/>
          <w:lang w:eastAsia="pl-PL"/>
        </w:rPr>
        <w:t xml:space="preserve">r., poz. 1462 ze zm.). </w:t>
      </w:r>
    </w:p>
    <w:p w:rsidR="002D3F50" w:rsidRPr="00F00E9E" w:rsidRDefault="002D3F50" w:rsidP="00E322DF">
      <w:pPr>
        <w:suppressAutoHyphens/>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Świadczenia gwarantowane, ujęte w powyższym rozporządzeniu, są finansowane przez Narodowy Fundusz Zdrowia.</w:t>
      </w:r>
    </w:p>
    <w:p w:rsidR="002D3F50" w:rsidRPr="00F00E9E" w:rsidRDefault="002D3F50" w:rsidP="00E322DF">
      <w:pPr>
        <w:autoSpaceDE w:val="0"/>
        <w:autoSpaceDN w:val="0"/>
        <w:adjustRightInd w:val="0"/>
        <w:spacing w:after="0" w:line="240" w:lineRule="auto"/>
        <w:jc w:val="both"/>
        <w:rPr>
          <w:rFonts w:cstheme="minorHAnsi"/>
          <w:bCs/>
          <w:sz w:val="24"/>
          <w:szCs w:val="24"/>
          <w:lang w:eastAsia="pl-PL"/>
        </w:rPr>
      </w:pPr>
      <w:r w:rsidRPr="00F00E9E">
        <w:rPr>
          <w:rFonts w:cstheme="minorHAnsi"/>
          <w:sz w:val="24"/>
          <w:szCs w:val="24"/>
        </w:rPr>
        <w:t>Zgodnie z w/w rozporządzeniem dzieciom w odpowiednich grupach wiekowych przysługują świadczenia zawarte w za</w:t>
      </w:r>
      <w:r w:rsidR="0035212B">
        <w:rPr>
          <w:rFonts w:cstheme="minorHAnsi"/>
          <w:sz w:val="24"/>
          <w:szCs w:val="24"/>
        </w:rPr>
        <w:t>łączniku 10 do rozporządzenia „</w:t>
      </w:r>
      <w:r w:rsidRPr="00F00E9E">
        <w:rPr>
          <w:rFonts w:cstheme="minorHAnsi"/>
          <w:bCs/>
          <w:sz w:val="24"/>
          <w:szCs w:val="24"/>
          <w:lang w:eastAsia="pl-PL"/>
        </w:rPr>
        <w:t xml:space="preserve">Wykaz profilaktycznych świadczeń stomatologicznych dla dzieci i młodzieży do ukończenia 19. roku życia”.  </w:t>
      </w:r>
    </w:p>
    <w:p w:rsidR="002D3F50" w:rsidRPr="00F00E9E" w:rsidRDefault="002D3F50" w:rsidP="00E322DF">
      <w:pPr>
        <w:autoSpaceDE w:val="0"/>
        <w:autoSpaceDN w:val="0"/>
        <w:adjustRightInd w:val="0"/>
        <w:spacing w:after="0" w:line="240" w:lineRule="auto"/>
        <w:jc w:val="both"/>
        <w:rPr>
          <w:rFonts w:cstheme="minorHAnsi"/>
          <w:bCs/>
          <w:sz w:val="24"/>
          <w:szCs w:val="24"/>
          <w:lang w:eastAsia="pl-PL"/>
        </w:rPr>
      </w:pPr>
      <w:r w:rsidRPr="00F00E9E">
        <w:rPr>
          <w:rFonts w:cstheme="minorHAnsi"/>
          <w:bCs/>
          <w:sz w:val="24"/>
          <w:szCs w:val="24"/>
          <w:lang w:eastAsia="pl-PL"/>
        </w:rPr>
        <w:lastRenderedPageBreak/>
        <w:t>Dzieci szkół podstawowych i gimnazjalnych mają prawo korzystać z bezpłatnych świadczeń gwarantowanych, natomiast muszą zostać spełnione odpowiednie warunki realizacji świadczeń.</w:t>
      </w:r>
    </w:p>
    <w:p w:rsidR="00E322DF" w:rsidRPr="00F00E9E" w:rsidRDefault="00E322DF" w:rsidP="002D3F50">
      <w:pPr>
        <w:autoSpaceDE w:val="0"/>
        <w:autoSpaceDN w:val="0"/>
        <w:adjustRightInd w:val="0"/>
        <w:spacing w:after="0" w:line="360" w:lineRule="auto"/>
        <w:jc w:val="both"/>
        <w:rPr>
          <w:rFonts w:cstheme="minorHAnsi"/>
          <w:bCs/>
          <w:sz w:val="24"/>
          <w:szCs w:val="24"/>
          <w:u w:val="single"/>
          <w:lang w:eastAsia="pl-PL"/>
        </w:rPr>
      </w:pPr>
    </w:p>
    <w:p w:rsidR="00291129" w:rsidRPr="00F00E9E" w:rsidRDefault="00291129" w:rsidP="002D3F50">
      <w:pPr>
        <w:autoSpaceDE w:val="0"/>
        <w:autoSpaceDN w:val="0"/>
        <w:adjustRightInd w:val="0"/>
        <w:spacing w:after="0" w:line="360" w:lineRule="auto"/>
        <w:jc w:val="both"/>
        <w:rPr>
          <w:rFonts w:cstheme="minorHAnsi"/>
          <w:bCs/>
          <w:sz w:val="24"/>
          <w:szCs w:val="24"/>
          <w:u w:val="single"/>
          <w:lang w:eastAsia="pl-PL"/>
        </w:rPr>
      </w:pPr>
    </w:p>
    <w:p w:rsidR="002D3F50" w:rsidRPr="00F00E9E" w:rsidRDefault="002D3F50" w:rsidP="002D3F50">
      <w:pPr>
        <w:autoSpaceDE w:val="0"/>
        <w:autoSpaceDN w:val="0"/>
        <w:adjustRightInd w:val="0"/>
        <w:spacing w:after="0" w:line="360" w:lineRule="auto"/>
        <w:jc w:val="both"/>
        <w:rPr>
          <w:rFonts w:cstheme="minorHAnsi"/>
          <w:bCs/>
          <w:sz w:val="24"/>
          <w:szCs w:val="24"/>
          <w:u w:val="single"/>
          <w:lang w:eastAsia="pl-PL"/>
        </w:rPr>
      </w:pPr>
      <w:r w:rsidRPr="00F00E9E">
        <w:rPr>
          <w:rFonts w:cstheme="minorHAnsi"/>
          <w:bCs/>
          <w:sz w:val="24"/>
          <w:szCs w:val="24"/>
          <w:u w:val="single"/>
          <w:lang w:eastAsia="pl-PL"/>
        </w:rPr>
        <w:t xml:space="preserve">Dzieciom między 10 a 16 rokiem życia w ramach NFZ przysługuje: </w:t>
      </w:r>
    </w:p>
    <w:p w:rsidR="002D3F50" w:rsidRPr="00F00E9E" w:rsidRDefault="002D3F50" w:rsidP="00E322DF">
      <w:pPr>
        <w:numPr>
          <w:ilvl w:val="0"/>
          <w:numId w:val="16"/>
        </w:numPr>
        <w:autoSpaceDE w:val="0"/>
        <w:autoSpaceDN w:val="0"/>
        <w:adjustRightInd w:val="0"/>
        <w:spacing w:after="0" w:line="240" w:lineRule="auto"/>
        <w:contextualSpacing/>
        <w:jc w:val="both"/>
        <w:rPr>
          <w:rFonts w:cstheme="minorHAnsi"/>
          <w:sz w:val="24"/>
          <w:szCs w:val="24"/>
          <w:lang w:eastAsia="pl-PL"/>
        </w:rPr>
      </w:pPr>
      <w:r w:rsidRPr="00F00E9E">
        <w:rPr>
          <w:rFonts w:cstheme="minorHAnsi"/>
          <w:sz w:val="24"/>
          <w:szCs w:val="24"/>
          <w:lang w:eastAsia="pl-PL"/>
        </w:rPr>
        <w:t>szczególna opieka stomatologiczna w zakresie podstawowego leczenia stomatologicznego lub specjalistycznego leczenia stomatologicznego,</w:t>
      </w:r>
    </w:p>
    <w:p w:rsidR="002D3F50" w:rsidRPr="00F00E9E" w:rsidRDefault="002D3F50" w:rsidP="00E322DF">
      <w:pPr>
        <w:numPr>
          <w:ilvl w:val="0"/>
          <w:numId w:val="16"/>
        </w:numPr>
        <w:autoSpaceDE w:val="0"/>
        <w:autoSpaceDN w:val="0"/>
        <w:adjustRightInd w:val="0"/>
        <w:spacing w:after="0" w:line="240" w:lineRule="auto"/>
        <w:contextualSpacing/>
        <w:jc w:val="both"/>
        <w:rPr>
          <w:rFonts w:cstheme="minorHAnsi"/>
          <w:sz w:val="24"/>
          <w:szCs w:val="24"/>
          <w:lang w:eastAsia="pl-PL"/>
        </w:rPr>
      </w:pPr>
      <w:r w:rsidRPr="00F00E9E">
        <w:rPr>
          <w:rFonts w:cstheme="minorHAnsi"/>
          <w:sz w:val="24"/>
          <w:szCs w:val="24"/>
          <w:lang w:eastAsia="pl-PL"/>
        </w:rPr>
        <w:t xml:space="preserve">profesjonalna profilaktyka fluorkowa (dotyczy zębów mlecznych i stałych), </w:t>
      </w:r>
    </w:p>
    <w:p w:rsidR="002D3F50" w:rsidRPr="00F00E9E" w:rsidRDefault="002D3F50" w:rsidP="00E322DF">
      <w:pPr>
        <w:numPr>
          <w:ilvl w:val="0"/>
          <w:numId w:val="16"/>
        </w:numPr>
        <w:autoSpaceDE w:val="0"/>
        <w:autoSpaceDN w:val="0"/>
        <w:adjustRightInd w:val="0"/>
        <w:spacing w:after="0" w:line="240" w:lineRule="auto"/>
        <w:contextualSpacing/>
        <w:jc w:val="both"/>
        <w:rPr>
          <w:rFonts w:cstheme="minorHAnsi"/>
          <w:sz w:val="24"/>
          <w:szCs w:val="24"/>
          <w:lang w:eastAsia="pl-PL"/>
        </w:rPr>
      </w:pPr>
      <w:r w:rsidRPr="00F00E9E">
        <w:rPr>
          <w:rFonts w:cstheme="minorHAnsi"/>
          <w:sz w:val="24"/>
          <w:szCs w:val="24"/>
          <w:lang w:eastAsia="pl-PL"/>
        </w:rPr>
        <w:t>lakierowanie zębów (świadczenie dotyczy wszystkich zębów stałych i jest udzielane nie częściej niż 1 raz na kwartał – za każdą 1/4 łuku zębowego),</w:t>
      </w:r>
    </w:p>
    <w:p w:rsidR="002D3F50" w:rsidRPr="00F00E9E" w:rsidRDefault="002D3F50" w:rsidP="00E322DF">
      <w:pPr>
        <w:numPr>
          <w:ilvl w:val="0"/>
          <w:numId w:val="16"/>
        </w:numPr>
        <w:autoSpaceDE w:val="0"/>
        <w:autoSpaceDN w:val="0"/>
        <w:adjustRightInd w:val="0"/>
        <w:spacing w:after="0" w:line="240" w:lineRule="auto"/>
        <w:contextualSpacing/>
        <w:jc w:val="both"/>
        <w:rPr>
          <w:rFonts w:cstheme="minorHAnsi"/>
          <w:sz w:val="24"/>
          <w:szCs w:val="24"/>
          <w:lang w:eastAsia="pl-PL"/>
        </w:rPr>
      </w:pPr>
      <w:r w:rsidRPr="00F00E9E">
        <w:rPr>
          <w:rFonts w:cstheme="minorHAnsi"/>
          <w:sz w:val="24"/>
          <w:szCs w:val="24"/>
          <w:lang w:eastAsia="pl-PL"/>
        </w:rPr>
        <w:t>impregnacja zębów (świadczenie dotyczy impregnacji zębiny zębów mlecznych – za każdy ząb.</w:t>
      </w:r>
    </w:p>
    <w:p w:rsidR="002D3F50" w:rsidRPr="00F00E9E" w:rsidRDefault="002D3F50" w:rsidP="00E322DF">
      <w:pPr>
        <w:numPr>
          <w:ilvl w:val="0"/>
          <w:numId w:val="16"/>
        </w:numPr>
        <w:autoSpaceDE w:val="0"/>
        <w:autoSpaceDN w:val="0"/>
        <w:adjustRightInd w:val="0"/>
        <w:spacing w:after="0" w:line="240" w:lineRule="auto"/>
        <w:contextualSpacing/>
        <w:jc w:val="both"/>
        <w:rPr>
          <w:rFonts w:cstheme="minorHAnsi"/>
          <w:sz w:val="24"/>
          <w:szCs w:val="24"/>
          <w:lang w:eastAsia="pl-PL"/>
        </w:rPr>
      </w:pPr>
      <w:r w:rsidRPr="00F00E9E">
        <w:rPr>
          <w:rFonts w:cstheme="minorHAnsi"/>
          <w:sz w:val="24"/>
          <w:szCs w:val="24"/>
          <w:lang w:eastAsia="pl-PL"/>
        </w:rPr>
        <w:t xml:space="preserve">do wypełniania ubytków stosowany jest chemoutwardzalny (amalgamat kapsułkowy typu non gamma 2) oraz </w:t>
      </w:r>
      <w:proofErr w:type="spellStart"/>
      <w:r w:rsidRPr="00F00E9E">
        <w:rPr>
          <w:rFonts w:cstheme="minorHAnsi"/>
          <w:sz w:val="24"/>
          <w:szCs w:val="24"/>
          <w:lang w:eastAsia="pl-PL"/>
        </w:rPr>
        <w:t>światłoutwardzalny</w:t>
      </w:r>
      <w:proofErr w:type="spellEnd"/>
      <w:r w:rsidRPr="00F00E9E">
        <w:rPr>
          <w:rFonts w:cstheme="minorHAnsi"/>
          <w:sz w:val="24"/>
          <w:szCs w:val="24"/>
          <w:lang w:eastAsia="pl-PL"/>
        </w:rPr>
        <w:t xml:space="preserve"> materiał kompozytowy wyłącznie w zębach siecznych i kłach szczęki i żuchwy.</w:t>
      </w:r>
      <w:r w:rsidRPr="00F00E9E">
        <w:rPr>
          <w:rFonts w:cstheme="minorHAnsi"/>
          <w:sz w:val="24"/>
          <w:szCs w:val="24"/>
          <w:vertAlign w:val="superscript"/>
        </w:rPr>
        <w:footnoteReference w:id="12"/>
      </w:r>
    </w:p>
    <w:p w:rsidR="002D3F50" w:rsidRPr="00F00E9E" w:rsidRDefault="002D3F50" w:rsidP="00E322DF">
      <w:pPr>
        <w:widowControl w:val="0"/>
        <w:autoSpaceDE w:val="0"/>
        <w:spacing w:after="0" w:line="240" w:lineRule="auto"/>
        <w:rPr>
          <w:rFonts w:cstheme="minorHAnsi"/>
          <w:sz w:val="24"/>
          <w:szCs w:val="24"/>
        </w:rPr>
      </w:pPr>
    </w:p>
    <w:p w:rsidR="002D3F50" w:rsidRPr="00F00E9E" w:rsidRDefault="002D3F50" w:rsidP="002D3F50">
      <w:pPr>
        <w:suppressAutoHyphens/>
        <w:spacing w:after="0" w:line="360" w:lineRule="auto"/>
        <w:jc w:val="both"/>
        <w:rPr>
          <w:rFonts w:eastAsia="Times New Roman" w:cstheme="minorHAnsi"/>
          <w:sz w:val="24"/>
          <w:szCs w:val="24"/>
          <w:u w:val="single"/>
          <w:lang w:eastAsia="zh-CN"/>
        </w:rPr>
      </w:pPr>
    </w:p>
    <w:p w:rsidR="002D3F50" w:rsidRPr="00F00E9E" w:rsidRDefault="002D3F50" w:rsidP="002D3F50">
      <w:pPr>
        <w:suppressAutoHyphens/>
        <w:spacing w:after="0" w:line="36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e) Uzasadnienie potrzeby wdrożenia programu</w:t>
      </w:r>
    </w:p>
    <w:p w:rsidR="002D3F50" w:rsidRPr="00F00E9E" w:rsidRDefault="002D3F50" w:rsidP="002D3F50">
      <w:pPr>
        <w:suppressAutoHyphens/>
        <w:spacing w:after="0" w:line="360" w:lineRule="auto"/>
        <w:jc w:val="both"/>
        <w:rPr>
          <w:rFonts w:eastAsia="Times New Roman" w:cstheme="minorHAnsi"/>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Program zdrowotny ma na celu zwiększyć dostęp do świadczeń, które w ramach NFZ są ograniczone przez pewne kryteria, między innymi wiekowe. W ramach programu  wszystkie dzieci, niezależnie od wieku miałyby możliwość:</w:t>
      </w:r>
    </w:p>
    <w:p w:rsidR="002D3F50" w:rsidRPr="00F00E9E" w:rsidRDefault="002D3F50" w:rsidP="00E322DF">
      <w:pPr>
        <w:numPr>
          <w:ilvl w:val="0"/>
          <w:numId w:val="17"/>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lakowania zębów, które dotychczas jest dostępne bezpłatnie wyłącznie dla dzieci do 7 roku życia,</w:t>
      </w:r>
    </w:p>
    <w:p w:rsidR="002D3F50" w:rsidRPr="00F00E9E" w:rsidRDefault="002D3F50" w:rsidP="00E322DF">
      <w:pPr>
        <w:numPr>
          <w:ilvl w:val="0"/>
          <w:numId w:val="17"/>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lakierowania zębów stałych i mlecznych, które jest obecnie  refundowane wyłącznie dla uzębienia stałego, </w:t>
      </w:r>
    </w:p>
    <w:p w:rsidR="002D3F50" w:rsidRPr="00F00E9E" w:rsidRDefault="002D3F50" w:rsidP="00E322DF">
      <w:pPr>
        <w:numPr>
          <w:ilvl w:val="0"/>
          <w:numId w:val="17"/>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lang w:eastAsia="zh-CN"/>
        </w:rPr>
        <w:t>wypełnienia wszystkich ubytków próchnicowych wyłącznie materiałami kompozytowymi białymi, które obecnie są refundowane wyłącznie do zębów siecznych i kłów.</w:t>
      </w:r>
      <w:r w:rsidRPr="00F00E9E">
        <w:rPr>
          <w:rFonts w:eastAsia="Times New Roman" w:cstheme="minorHAnsi"/>
          <w:sz w:val="24"/>
          <w:szCs w:val="24"/>
          <w:vertAlign w:val="superscript"/>
          <w:lang w:eastAsia="zh-CN"/>
        </w:rPr>
        <w:footnoteReference w:id="13"/>
      </w:r>
    </w:p>
    <w:p w:rsidR="002D3F50" w:rsidRPr="00F00E9E" w:rsidRDefault="002D3F50" w:rsidP="00E322DF">
      <w:pPr>
        <w:suppressAutoHyphens/>
        <w:spacing w:after="0" w:line="240" w:lineRule="auto"/>
        <w:ind w:left="720"/>
        <w:jc w:val="both"/>
        <w:rPr>
          <w:rFonts w:eastAsia="Times New Roman" w:cstheme="minorHAnsi"/>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lang w:eastAsia="pl-PL"/>
        </w:rPr>
        <w:t>Zmiany w polskim systemie ochrony zdrowia odbiły się niekorzystnie na opiece stomatologicznej. Ograniczono liczbę usług stomatologicznych świadczonych ze środków publicznych w ramach ustawy o świadczeniach opieki zdrowotnej, zlikwidowano gabinety stomatologiczne w większości placówek oświatowych a samorządy prowadzące te jednostki nie posiadają środków na ich unowocześnienie.  Powyższe czynniki doprowadziły do znacznego ograniczenia dostępności do zabiegów profilaktyczno-leczniczych dzieci z populacji określonych w ramach programu.</w:t>
      </w:r>
    </w:p>
    <w:p w:rsidR="002D3F50" w:rsidRPr="00F00E9E" w:rsidRDefault="002D3F50" w:rsidP="00E322DF">
      <w:pPr>
        <w:widowControl w:val="0"/>
        <w:autoSpaceDE w:val="0"/>
        <w:spacing w:after="0" w:line="240" w:lineRule="auto"/>
        <w:rPr>
          <w:rFonts w:cstheme="minorHAnsi"/>
          <w:b/>
          <w:bCs/>
          <w:sz w:val="24"/>
          <w:szCs w:val="24"/>
        </w:rPr>
      </w:pPr>
      <w:r w:rsidRPr="00F00E9E">
        <w:rPr>
          <w:rFonts w:cstheme="minorHAnsi"/>
          <w:b/>
          <w:bCs/>
          <w:sz w:val="24"/>
          <w:szCs w:val="24"/>
        </w:rPr>
        <w:tab/>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lastRenderedPageBreak/>
        <w:t xml:space="preserve">Światowa Organizacja Zdrowia umieściła chorobę próchnicową na czwartym miejscu wśród chorób szczególnie kosztochłonnych. Ograniczony budżet NFZ nie pozwala na pokrycie wszystkich kosztów leczenia choroby. Konsekwencją ograniczonego finansowania jest między innymi brak możliwości leczenia uzębienia mlecznego u dzieci. </w:t>
      </w:r>
      <w:r w:rsidRPr="00F00E9E">
        <w:rPr>
          <w:rFonts w:eastAsia="Times New Roman" w:cstheme="minorHAnsi"/>
          <w:sz w:val="24"/>
          <w:szCs w:val="24"/>
          <w:vertAlign w:val="superscript"/>
          <w:lang w:eastAsia="zh-CN"/>
        </w:rPr>
        <w:footnoteReference w:id="14"/>
      </w:r>
    </w:p>
    <w:p w:rsidR="002D3F50" w:rsidRPr="00F00E9E" w:rsidRDefault="002D3F50" w:rsidP="00E322DF">
      <w:pPr>
        <w:suppressAutoHyphens/>
        <w:spacing w:after="0" w:line="240" w:lineRule="auto"/>
        <w:ind w:firstLine="360"/>
        <w:jc w:val="both"/>
        <w:rPr>
          <w:rFonts w:eastAsia="Times New Roman" w:cstheme="minorHAnsi"/>
          <w:sz w:val="24"/>
          <w:szCs w:val="24"/>
          <w:lang w:eastAsia="zh-CN"/>
        </w:rPr>
      </w:pPr>
      <w:r w:rsidRPr="00F00E9E">
        <w:rPr>
          <w:rFonts w:eastAsia="Times New Roman" w:cstheme="minorHAnsi"/>
          <w:sz w:val="24"/>
          <w:szCs w:val="24"/>
          <w:lang w:eastAsia="zh-CN"/>
        </w:rPr>
        <w:t>Osiągnięcie właściwego stanu uzębienia u dzieci i młodzieży jest możliwe poprzez:</w:t>
      </w:r>
    </w:p>
    <w:p w:rsidR="002D3F50" w:rsidRPr="00F00E9E" w:rsidRDefault="002D3F50" w:rsidP="00E322DF">
      <w:pPr>
        <w:numPr>
          <w:ilvl w:val="0"/>
          <w:numId w:val="9"/>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promocję zdrowia, </w:t>
      </w:r>
    </w:p>
    <w:p w:rsidR="002D3F50" w:rsidRPr="00F00E9E" w:rsidRDefault="002D3F50" w:rsidP="00E322DF">
      <w:pPr>
        <w:numPr>
          <w:ilvl w:val="0"/>
          <w:numId w:val="9"/>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zmniejszenie wpływu chorób jamy ustnej na ogólny stan zdrowia i rozwój dziecka </w:t>
      </w:r>
    </w:p>
    <w:p w:rsidR="002D3F50" w:rsidRPr="00F00E9E" w:rsidRDefault="002D3F50" w:rsidP="00E322DF">
      <w:pPr>
        <w:numPr>
          <w:ilvl w:val="0"/>
          <w:numId w:val="9"/>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objęcie jak największej liczby dzieci profesjonalną opieką stomatologiczną z zastosowaniem zabiegów profilaktycznych.  </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Na podstawie analizy doświadczeń międzynarodowych WHO uznała, że najkorzystniejszym środowiskiem do wykorzystania w celu promocji zdrowia jamy ustnej jest szkoła, gdzie realizacja  programów edukacji stomatologicznej przynosi najlepsze efekty i zapewnia najszerszy krąg oddziaływania.</w:t>
      </w:r>
      <w:r w:rsidRPr="00F00E9E">
        <w:rPr>
          <w:rFonts w:eastAsia="Times New Roman" w:cstheme="minorHAnsi"/>
          <w:sz w:val="24"/>
          <w:szCs w:val="24"/>
          <w:vertAlign w:val="superscript"/>
          <w:lang w:eastAsia="zh-CN"/>
        </w:rPr>
        <w:footnoteReference w:id="15"/>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Edukacja prozdrowotna, promocja zdrowia oraz szeroko pojęta profilaktyka są jedynym właściwym sposobem umożliwiającym poprawę złego stanu zdrowia jamy ustnej dzieci i młodzieży. Częstość występowania choroby próchnicowej uzębienia mlecznego i stałego w indeksowych populacjach wieku rozwojowego nadal jest wysoka i wskazuje na brak możliwości realizacji celów Światowej Organizacji Zdrowia. </w:t>
      </w:r>
      <w:r w:rsidRPr="00F00E9E">
        <w:rPr>
          <w:rFonts w:eastAsia="Times New Roman" w:cstheme="minorHAnsi"/>
          <w:sz w:val="24"/>
          <w:szCs w:val="24"/>
          <w:vertAlign w:val="superscript"/>
          <w:lang w:eastAsia="zh-CN"/>
        </w:rPr>
        <w:footnoteReference w:id="16"/>
      </w:r>
    </w:p>
    <w:p w:rsidR="002D3F50" w:rsidRPr="00F00E9E" w:rsidRDefault="002D3F50" w:rsidP="002D3F50">
      <w:pPr>
        <w:suppressAutoHyphens/>
        <w:spacing w:after="0" w:line="360" w:lineRule="auto"/>
        <w:jc w:val="both"/>
        <w:rPr>
          <w:rFonts w:eastAsia="Times New Roman" w:cstheme="minorHAnsi"/>
          <w:sz w:val="24"/>
          <w:szCs w:val="24"/>
          <w:lang w:eastAsia="zh-CN"/>
        </w:rPr>
      </w:pPr>
    </w:p>
    <w:p w:rsidR="002D3F50" w:rsidRPr="00F00E9E" w:rsidRDefault="002D3F50" w:rsidP="002D3F50">
      <w:pPr>
        <w:suppressAutoHyphens/>
        <w:spacing w:after="0" w:line="360" w:lineRule="auto"/>
        <w:jc w:val="both"/>
        <w:rPr>
          <w:rFonts w:eastAsia="Times New Roman" w:cstheme="minorHAnsi"/>
          <w:b/>
          <w:sz w:val="24"/>
          <w:szCs w:val="24"/>
          <w:lang w:eastAsia="zh-CN"/>
        </w:rPr>
      </w:pPr>
      <w:r w:rsidRPr="00F00E9E">
        <w:rPr>
          <w:rFonts w:eastAsia="Times New Roman" w:cstheme="minorHAnsi"/>
          <w:b/>
          <w:sz w:val="24"/>
          <w:szCs w:val="24"/>
          <w:lang w:eastAsia="zh-CN"/>
        </w:rPr>
        <w:t>2.Cele programu</w:t>
      </w:r>
    </w:p>
    <w:p w:rsidR="002D3F50" w:rsidRPr="00F00E9E" w:rsidRDefault="002D3F50" w:rsidP="002D3F50">
      <w:pPr>
        <w:widowControl w:val="0"/>
        <w:autoSpaceDE w:val="0"/>
        <w:spacing w:after="0"/>
        <w:rPr>
          <w:rFonts w:cstheme="minorHAnsi"/>
          <w:b/>
          <w:sz w:val="24"/>
          <w:szCs w:val="24"/>
          <w:u w:val="single"/>
        </w:rPr>
      </w:pPr>
    </w:p>
    <w:p w:rsidR="002D3F50" w:rsidRPr="00F00E9E" w:rsidRDefault="002D3F50" w:rsidP="002D3F50">
      <w:pPr>
        <w:numPr>
          <w:ilvl w:val="0"/>
          <w:numId w:val="1"/>
        </w:numPr>
        <w:suppressAutoHyphens/>
        <w:spacing w:after="0"/>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Cel główny</w:t>
      </w:r>
    </w:p>
    <w:p w:rsidR="002D3F50" w:rsidRPr="00F00E9E" w:rsidRDefault="002D3F50" w:rsidP="002D3F50">
      <w:pPr>
        <w:widowControl w:val="0"/>
        <w:autoSpaceDE w:val="0"/>
        <w:spacing w:after="0" w:line="240" w:lineRule="auto"/>
        <w:ind w:left="720"/>
        <w:rPr>
          <w:rFonts w:cstheme="minorHAnsi"/>
          <w:b/>
          <w:sz w:val="24"/>
          <w:szCs w:val="24"/>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Zmniejszenie występowania próchnicy zębów oraz poprawa stanu uzębienia u dzieci </w:t>
      </w:r>
      <w:r w:rsidR="0035212B">
        <w:rPr>
          <w:rFonts w:eastAsia="Times New Roman" w:cstheme="minorHAnsi"/>
          <w:sz w:val="24"/>
          <w:szCs w:val="24"/>
          <w:lang w:eastAsia="zh-CN"/>
        </w:rPr>
        <w:br/>
      </w:r>
      <w:r w:rsidRPr="00F00E9E">
        <w:rPr>
          <w:rFonts w:eastAsia="Times New Roman" w:cstheme="minorHAnsi"/>
          <w:sz w:val="24"/>
          <w:szCs w:val="24"/>
          <w:lang w:eastAsia="zh-CN"/>
        </w:rPr>
        <w:t>i młodzieży  uczęszc</w:t>
      </w:r>
      <w:r w:rsidR="00345886">
        <w:rPr>
          <w:rFonts w:eastAsia="Times New Roman" w:cstheme="minorHAnsi"/>
          <w:sz w:val="24"/>
          <w:szCs w:val="24"/>
          <w:lang w:eastAsia="zh-CN"/>
        </w:rPr>
        <w:t>zającej do podstawowych i ponad</w:t>
      </w:r>
      <w:r w:rsidRPr="00F00E9E">
        <w:rPr>
          <w:rFonts w:eastAsia="Times New Roman" w:cstheme="minorHAnsi"/>
          <w:sz w:val="24"/>
          <w:szCs w:val="24"/>
          <w:lang w:eastAsia="zh-CN"/>
        </w:rPr>
        <w:t xml:space="preserve">podstawowych szkół w Sopocie. </w:t>
      </w:r>
    </w:p>
    <w:p w:rsidR="002D3F50" w:rsidRPr="00F00E9E" w:rsidRDefault="002D3F50" w:rsidP="002D3F50">
      <w:pPr>
        <w:widowControl w:val="0"/>
        <w:autoSpaceDE w:val="0"/>
        <w:spacing w:after="0" w:line="240" w:lineRule="auto"/>
        <w:rPr>
          <w:rFonts w:cstheme="minorHAnsi"/>
          <w:b/>
          <w:sz w:val="24"/>
          <w:szCs w:val="24"/>
          <w:u w:val="single"/>
        </w:rPr>
      </w:pPr>
    </w:p>
    <w:p w:rsidR="002D3F50" w:rsidRPr="00F00E9E" w:rsidRDefault="002D3F50" w:rsidP="002D3F50">
      <w:pPr>
        <w:numPr>
          <w:ilvl w:val="0"/>
          <w:numId w:val="1"/>
        </w:numPr>
        <w:suppressAutoHyphens/>
        <w:spacing w:after="0" w:line="360" w:lineRule="auto"/>
        <w:jc w:val="both"/>
        <w:rPr>
          <w:rFonts w:eastAsia="Times New Roman" w:cstheme="minorHAnsi"/>
          <w:sz w:val="24"/>
          <w:szCs w:val="24"/>
          <w:lang w:eastAsia="zh-CN"/>
        </w:rPr>
      </w:pPr>
      <w:r w:rsidRPr="00F00E9E">
        <w:rPr>
          <w:rFonts w:eastAsia="Times New Roman" w:cstheme="minorHAnsi"/>
          <w:sz w:val="24"/>
          <w:szCs w:val="24"/>
          <w:u w:val="single"/>
          <w:lang w:eastAsia="zh-CN"/>
        </w:rPr>
        <w:t>Cele szczegółowe:</w:t>
      </w:r>
    </w:p>
    <w:p w:rsidR="002D3F50" w:rsidRPr="00F00E9E" w:rsidRDefault="002D3F50" w:rsidP="00E322DF">
      <w:pPr>
        <w:suppressAutoHyphens/>
        <w:spacing w:after="0" w:line="240" w:lineRule="auto"/>
        <w:ind w:left="720"/>
        <w:jc w:val="both"/>
        <w:rPr>
          <w:rFonts w:eastAsia="Times New Roman" w:cstheme="minorHAnsi"/>
          <w:sz w:val="24"/>
          <w:szCs w:val="24"/>
          <w:lang w:eastAsia="zh-CN"/>
        </w:rPr>
      </w:pPr>
    </w:p>
    <w:p w:rsidR="002D3F50" w:rsidRPr="00F00E9E" w:rsidRDefault="002D3F50" w:rsidP="00E322DF">
      <w:pPr>
        <w:numPr>
          <w:ilvl w:val="0"/>
          <w:numId w:val="2"/>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redukcja występowania zaawansowanej próchnicy oraz utraty zębów u dzieci,</w:t>
      </w:r>
    </w:p>
    <w:p w:rsidR="002D3F50" w:rsidRPr="00F00E9E" w:rsidRDefault="002D3F50" w:rsidP="00E322DF">
      <w:pPr>
        <w:numPr>
          <w:ilvl w:val="0"/>
          <w:numId w:val="2"/>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wzrost odsetka dzieci objętych edukacją prozdrowotną i profilaktyką próchnicy,</w:t>
      </w:r>
    </w:p>
    <w:p w:rsidR="002D3F50" w:rsidRPr="00F00E9E" w:rsidRDefault="002D3F50" w:rsidP="00E322DF">
      <w:pPr>
        <w:numPr>
          <w:ilvl w:val="0"/>
          <w:numId w:val="2"/>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pl-PL"/>
        </w:rPr>
        <w:t xml:space="preserve">rozwinięcie prawidłowych nawyków higienicznych i żywieniowych  wśród dzieci </w:t>
      </w:r>
      <w:r w:rsidR="0035212B">
        <w:rPr>
          <w:rFonts w:eastAsia="Times New Roman" w:cstheme="minorHAnsi"/>
          <w:sz w:val="24"/>
          <w:szCs w:val="24"/>
          <w:lang w:eastAsia="pl-PL"/>
        </w:rPr>
        <w:br/>
      </w:r>
      <w:r w:rsidRPr="00F00E9E">
        <w:rPr>
          <w:rFonts w:eastAsia="Times New Roman" w:cstheme="minorHAnsi"/>
          <w:sz w:val="24"/>
          <w:szCs w:val="24"/>
          <w:lang w:eastAsia="pl-PL"/>
        </w:rPr>
        <w:t>w wieku szkolnym,</w:t>
      </w:r>
    </w:p>
    <w:p w:rsidR="002D3F50" w:rsidRPr="00F00E9E" w:rsidRDefault="002D3F50" w:rsidP="00E322DF">
      <w:pPr>
        <w:numPr>
          <w:ilvl w:val="0"/>
          <w:numId w:val="2"/>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zwiększenie odsetka dzieci objętych przeglądami stomatologicznymi,</w:t>
      </w:r>
    </w:p>
    <w:p w:rsidR="002D3F50" w:rsidRPr="00F00E9E" w:rsidRDefault="002D3F50" w:rsidP="00E322DF">
      <w:pPr>
        <w:numPr>
          <w:ilvl w:val="0"/>
          <w:numId w:val="2"/>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obniżenie różnic w dostępie do edukacji prozdrowotnej, zapobiegania i leczenia próchnicy zależnych od statusu </w:t>
      </w:r>
      <w:proofErr w:type="spellStart"/>
      <w:r w:rsidRPr="00F00E9E">
        <w:rPr>
          <w:rFonts w:eastAsia="Times New Roman" w:cstheme="minorHAnsi"/>
          <w:sz w:val="24"/>
          <w:szCs w:val="24"/>
          <w:lang w:eastAsia="zh-CN"/>
        </w:rPr>
        <w:t>społeczno</w:t>
      </w:r>
      <w:proofErr w:type="spellEnd"/>
      <w:r w:rsidRPr="00F00E9E">
        <w:rPr>
          <w:rFonts w:eastAsia="Times New Roman" w:cstheme="minorHAnsi"/>
          <w:sz w:val="24"/>
          <w:szCs w:val="24"/>
          <w:lang w:eastAsia="zh-CN"/>
        </w:rPr>
        <w:t xml:space="preserve"> ekonomicznego,</w:t>
      </w:r>
    </w:p>
    <w:p w:rsidR="002D3F50" w:rsidRPr="00F00E9E" w:rsidRDefault="002D3F50" w:rsidP="00E322DF">
      <w:pPr>
        <w:numPr>
          <w:ilvl w:val="0"/>
          <w:numId w:val="2"/>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zdiagnozowanie potrzeb zdrowotnych badanej populacji na terenie Sopotu </w:t>
      </w:r>
      <w:r w:rsidR="0035212B">
        <w:rPr>
          <w:rFonts w:eastAsia="Times New Roman" w:cstheme="minorHAnsi"/>
          <w:sz w:val="24"/>
          <w:szCs w:val="24"/>
          <w:lang w:eastAsia="zh-CN"/>
        </w:rPr>
        <w:br/>
      </w:r>
      <w:r w:rsidRPr="00F00E9E">
        <w:rPr>
          <w:rFonts w:eastAsia="Times New Roman" w:cstheme="minorHAnsi"/>
          <w:sz w:val="24"/>
          <w:szCs w:val="24"/>
          <w:lang w:eastAsia="zh-CN"/>
        </w:rPr>
        <w:t>na podstawie wyników badań.</w:t>
      </w:r>
    </w:p>
    <w:p w:rsidR="002D3F50" w:rsidRPr="00F00E9E" w:rsidRDefault="002D3F50" w:rsidP="002D3F50">
      <w:pPr>
        <w:suppressAutoHyphens/>
        <w:spacing w:after="0" w:line="360" w:lineRule="auto"/>
        <w:jc w:val="both"/>
        <w:rPr>
          <w:rFonts w:eastAsia="Times New Roman" w:cstheme="minorHAnsi"/>
          <w:sz w:val="24"/>
          <w:szCs w:val="24"/>
          <w:lang w:eastAsia="zh-CN"/>
        </w:rPr>
      </w:pPr>
    </w:p>
    <w:p w:rsidR="002D3F50" w:rsidRPr="00F00E9E" w:rsidRDefault="002D3F50" w:rsidP="00E322DF">
      <w:pPr>
        <w:numPr>
          <w:ilvl w:val="0"/>
          <w:numId w:val="1"/>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Oczekiwane efekty</w:t>
      </w:r>
    </w:p>
    <w:p w:rsidR="002D3F50" w:rsidRPr="00F00E9E" w:rsidRDefault="002D3F50" w:rsidP="00E322DF">
      <w:pPr>
        <w:suppressAutoHyphens/>
        <w:spacing w:after="0" w:line="240" w:lineRule="auto"/>
        <w:ind w:left="720"/>
        <w:jc w:val="both"/>
        <w:rPr>
          <w:rFonts w:eastAsia="Times New Roman" w:cstheme="minorHAnsi"/>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Zmniejszenie częstości występowania choroby próchnicowej i jej powikłań u dzieci biorących udział w programie.</w:t>
      </w:r>
    </w:p>
    <w:p w:rsidR="002D3F50" w:rsidRPr="00F00E9E" w:rsidRDefault="002D3F50" w:rsidP="00E322DF">
      <w:pPr>
        <w:widowControl w:val="0"/>
        <w:autoSpaceDE w:val="0"/>
        <w:spacing w:after="0" w:line="240" w:lineRule="auto"/>
        <w:rPr>
          <w:rFonts w:cstheme="minorHAnsi"/>
          <w:sz w:val="24"/>
          <w:szCs w:val="24"/>
        </w:rPr>
      </w:pPr>
    </w:p>
    <w:p w:rsidR="002D3F50" w:rsidRPr="00F00E9E" w:rsidRDefault="002D3F50" w:rsidP="00E322DF">
      <w:pPr>
        <w:numPr>
          <w:ilvl w:val="0"/>
          <w:numId w:val="1"/>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Mierniki efektywności odpowiadające celom programu</w:t>
      </w:r>
    </w:p>
    <w:p w:rsidR="002D3F50" w:rsidRPr="00F00E9E" w:rsidRDefault="002D3F50" w:rsidP="00E322DF">
      <w:pPr>
        <w:suppressAutoHyphens/>
        <w:spacing w:after="0" w:line="240" w:lineRule="auto"/>
        <w:ind w:left="720"/>
        <w:jc w:val="both"/>
        <w:rPr>
          <w:rFonts w:eastAsia="Times New Roman" w:cstheme="minorHAnsi"/>
          <w:sz w:val="24"/>
          <w:szCs w:val="24"/>
          <w:lang w:eastAsia="zh-CN"/>
        </w:rPr>
      </w:pPr>
    </w:p>
    <w:p w:rsidR="002D3F50" w:rsidRPr="00F00E9E" w:rsidRDefault="002D3F50" w:rsidP="00E322DF">
      <w:pPr>
        <w:numPr>
          <w:ilvl w:val="0"/>
          <w:numId w:val="10"/>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obniżenie wartości wskaźnika PUW (średnia liczba zębów odpowiednio mlecznych bądź stałych z ubytkami próchnicowymi wypełnionych lub usuniętych z powodu próchnicy), </w:t>
      </w:r>
    </w:p>
    <w:p w:rsidR="002D3F50" w:rsidRPr="00F00E9E" w:rsidRDefault="002D3F50" w:rsidP="00E322DF">
      <w:pPr>
        <w:numPr>
          <w:ilvl w:val="0"/>
          <w:numId w:val="10"/>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wzrost świadomości zdrowotnej i wiedzy dzieci na tematy związane z profilaktyką choroby próchnicowej, zweryfikowane poprzez test dla dzieci.</w:t>
      </w:r>
    </w:p>
    <w:p w:rsidR="002D3F50" w:rsidRPr="00F00E9E" w:rsidRDefault="002D3F50" w:rsidP="00E322DF">
      <w:pPr>
        <w:suppressAutoHyphens/>
        <w:spacing w:after="0" w:line="240" w:lineRule="auto"/>
        <w:ind w:left="720"/>
        <w:jc w:val="both"/>
        <w:rPr>
          <w:rFonts w:eastAsia="Times New Roman" w:cstheme="minorHAnsi"/>
          <w:sz w:val="24"/>
          <w:szCs w:val="24"/>
          <w:lang w:eastAsia="zh-CN"/>
        </w:rPr>
      </w:pPr>
    </w:p>
    <w:p w:rsidR="002D3F50" w:rsidRPr="00F00E9E" w:rsidRDefault="002D3F50" w:rsidP="00E322DF">
      <w:pPr>
        <w:widowControl w:val="0"/>
        <w:autoSpaceDE w:val="0"/>
        <w:spacing w:after="0" w:line="240" w:lineRule="auto"/>
        <w:rPr>
          <w:rFonts w:cstheme="minorHAnsi"/>
          <w:sz w:val="24"/>
          <w:szCs w:val="24"/>
        </w:rPr>
      </w:pPr>
    </w:p>
    <w:p w:rsidR="002D3F50" w:rsidRPr="00F00E9E" w:rsidRDefault="002D3F50" w:rsidP="00E322DF">
      <w:pPr>
        <w:suppressAutoHyphens/>
        <w:spacing w:after="0" w:line="240" w:lineRule="auto"/>
        <w:jc w:val="both"/>
        <w:rPr>
          <w:rFonts w:eastAsia="Times New Roman" w:cstheme="minorHAnsi"/>
          <w:b/>
          <w:sz w:val="24"/>
          <w:szCs w:val="24"/>
          <w:lang w:eastAsia="zh-CN"/>
        </w:rPr>
      </w:pPr>
      <w:r w:rsidRPr="00F00E9E">
        <w:rPr>
          <w:rFonts w:eastAsia="Times New Roman" w:cstheme="minorHAnsi"/>
          <w:b/>
          <w:sz w:val="24"/>
          <w:szCs w:val="24"/>
          <w:lang w:eastAsia="zh-CN"/>
        </w:rPr>
        <w:t>3. Adresaci programu</w:t>
      </w:r>
    </w:p>
    <w:p w:rsidR="002D3F50" w:rsidRPr="00F00E9E" w:rsidRDefault="002D3F50" w:rsidP="00E322DF">
      <w:p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lang w:eastAsia="zh-CN"/>
        </w:rPr>
        <w:br/>
        <w:t xml:space="preserve">a) </w:t>
      </w:r>
      <w:r w:rsidRPr="00F00E9E">
        <w:rPr>
          <w:rFonts w:eastAsia="Times New Roman" w:cstheme="minorHAnsi"/>
          <w:sz w:val="24"/>
          <w:szCs w:val="24"/>
          <w:u w:val="single"/>
          <w:lang w:eastAsia="zh-CN"/>
        </w:rPr>
        <w:t>Oszacowanie populacji, której włączenie do programu jest możliwe</w:t>
      </w:r>
    </w:p>
    <w:p w:rsidR="002D3F50" w:rsidRPr="00F00E9E" w:rsidRDefault="002D3F50" w:rsidP="00E322DF">
      <w:pPr>
        <w:widowControl w:val="0"/>
        <w:autoSpaceDE w:val="0"/>
        <w:spacing w:after="0" w:line="240" w:lineRule="auto"/>
        <w:rPr>
          <w:rFonts w:cstheme="minorHAnsi"/>
          <w:sz w:val="24"/>
          <w:szCs w:val="24"/>
          <w:u w:val="single"/>
        </w:rPr>
      </w:pPr>
    </w:p>
    <w:p w:rsidR="002D3F50" w:rsidRPr="00F00E9E" w:rsidRDefault="002D3F50" w:rsidP="00E322DF">
      <w:pPr>
        <w:widowControl w:val="0"/>
        <w:autoSpaceDE w:val="0"/>
        <w:spacing w:after="0" w:line="240" w:lineRule="auto"/>
        <w:jc w:val="both"/>
        <w:rPr>
          <w:rFonts w:cstheme="minorHAnsi"/>
          <w:sz w:val="24"/>
          <w:szCs w:val="24"/>
        </w:rPr>
      </w:pPr>
      <w:r w:rsidRPr="00F00E9E">
        <w:rPr>
          <w:rFonts w:cstheme="minorHAnsi"/>
          <w:sz w:val="24"/>
          <w:szCs w:val="24"/>
        </w:rPr>
        <w:t xml:space="preserve">Program będzie skierowany do wszystkich uczniów szkół podstawowych </w:t>
      </w:r>
      <w:r w:rsidR="00102B29">
        <w:rPr>
          <w:rFonts w:cstheme="minorHAnsi"/>
          <w:sz w:val="24"/>
          <w:szCs w:val="24"/>
        </w:rPr>
        <w:br/>
      </w:r>
      <w:r w:rsidRPr="00F00E9E">
        <w:rPr>
          <w:rFonts w:cstheme="minorHAnsi"/>
          <w:sz w:val="24"/>
          <w:szCs w:val="24"/>
        </w:rPr>
        <w:t xml:space="preserve">i </w:t>
      </w:r>
      <w:r w:rsidR="0035212B">
        <w:rPr>
          <w:rFonts w:cstheme="minorHAnsi"/>
          <w:sz w:val="24"/>
          <w:szCs w:val="24"/>
        </w:rPr>
        <w:t>ponadpodstawow</w:t>
      </w:r>
      <w:r w:rsidRPr="00F00E9E">
        <w:rPr>
          <w:rFonts w:cstheme="minorHAnsi"/>
          <w:sz w:val="24"/>
          <w:szCs w:val="24"/>
        </w:rPr>
        <w:t>ych w Sopocie</w:t>
      </w:r>
      <w:r w:rsidR="002E412A" w:rsidRPr="00F00E9E">
        <w:rPr>
          <w:rFonts w:cstheme="minorHAnsi"/>
          <w:sz w:val="24"/>
          <w:szCs w:val="24"/>
        </w:rPr>
        <w:t xml:space="preserve"> </w:t>
      </w:r>
      <w:r w:rsidR="00895982" w:rsidRPr="00895982">
        <w:rPr>
          <w:rFonts w:cstheme="minorHAnsi"/>
          <w:sz w:val="24"/>
          <w:szCs w:val="24"/>
        </w:rPr>
        <w:t>(</w:t>
      </w:r>
      <w:r w:rsidR="004B607A" w:rsidRPr="00895982">
        <w:rPr>
          <w:rFonts w:cstheme="minorHAnsi"/>
          <w:sz w:val="24"/>
          <w:szCs w:val="24"/>
        </w:rPr>
        <w:t>3200</w:t>
      </w:r>
      <w:r w:rsidRPr="00895982">
        <w:rPr>
          <w:rFonts w:cstheme="minorHAnsi"/>
          <w:sz w:val="24"/>
          <w:szCs w:val="24"/>
        </w:rPr>
        <w:t xml:space="preserve"> uczniów).</w:t>
      </w:r>
      <w:r w:rsidR="00102B29">
        <w:rPr>
          <w:rFonts w:cstheme="minorHAnsi"/>
          <w:sz w:val="24"/>
          <w:szCs w:val="24"/>
        </w:rPr>
        <w:t xml:space="preserve"> </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suppressAutoHyphens/>
        <w:spacing w:after="0" w:line="240" w:lineRule="auto"/>
        <w:jc w:val="both"/>
        <w:rPr>
          <w:rFonts w:eastAsia="Times New Roman" w:cstheme="minorHAnsi"/>
          <w:bCs/>
          <w:sz w:val="24"/>
          <w:szCs w:val="24"/>
          <w:u w:val="single"/>
          <w:lang w:eastAsia="zh-CN"/>
        </w:rPr>
      </w:pPr>
      <w:r w:rsidRPr="00F00E9E">
        <w:rPr>
          <w:rFonts w:eastAsia="Times New Roman" w:cstheme="minorHAnsi"/>
          <w:bCs/>
          <w:sz w:val="24"/>
          <w:szCs w:val="24"/>
          <w:lang w:eastAsia="zh-CN"/>
        </w:rPr>
        <w:t xml:space="preserve">b) </w:t>
      </w:r>
      <w:r w:rsidRPr="00F00E9E">
        <w:rPr>
          <w:rFonts w:eastAsia="Times New Roman" w:cstheme="minorHAnsi"/>
          <w:bCs/>
          <w:sz w:val="24"/>
          <w:szCs w:val="24"/>
          <w:u w:val="single"/>
          <w:lang w:eastAsia="zh-CN"/>
        </w:rPr>
        <w:t>Tryb zapraszania do programu</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widowControl w:val="0"/>
        <w:autoSpaceDE w:val="0"/>
        <w:spacing w:after="0" w:line="240" w:lineRule="auto"/>
        <w:jc w:val="both"/>
        <w:rPr>
          <w:rFonts w:cstheme="minorHAnsi"/>
          <w:sz w:val="24"/>
          <w:szCs w:val="24"/>
        </w:rPr>
      </w:pPr>
      <w:r w:rsidRPr="00F00E9E">
        <w:rPr>
          <w:rFonts w:cstheme="minorHAnsi"/>
          <w:sz w:val="24"/>
          <w:szCs w:val="24"/>
        </w:rPr>
        <w:t xml:space="preserve">Na stronie internetowej Gminy Miasta Sopot zostanie umieszczona informacja o rozpoczęciu oraz zasadach uczestnictwa w Programie. Placówka wyłoniona w konkursie zorganizowanym przez Urząd Miasta Sopot będzie zobligowana do poinformowania dyrektorów szkół podstawowych oraz gimnazjalnych o warunkach uczestnictwa w programie. </w:t>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Rodzice zostaną poinformowani o wdrożeniu programu podczas pierwszej wywiadówki w roku szkolnym. </w:t>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W programie wezmą udział dzieci, których rodzice/opiekunowie prawni wyrażą pisemną zgodę. </w:t>
      </w:r>
    </w:p>
    <w:p w:rsidR="002D3F50" w:rsidRPr="00F00E9E" w:rsidRDefault="002D3F50" w:rsidP="00E322DF">
      <w:pPr>
        <w:widowControl w:val="0"/>
        <w:autoSpaceDE w:val="0"/>
        <w:spacing w:after="0" w:line="240" w:lineRule="auto"/>
        <w:rPr>
          <w:rFonts w:cstheme="minorHAnsi"/>
          <w:b/>
          <w:bCs/>
          <w:sz w:val="24"/>
          <w:szCs w:val="24"/>
        </w:rPr>
      </w:pPr>
    </w:p>
    <w:p w:rsidR="002D3F50" w:rsidRPr="00F00E9E" w:rsidRDefault="002D3F50" w:rsidP="00E322DF">
      <w:pPr>
        <w:widowControl w:val="0"/>
        <w:autoSpaceDE w:val="0"/>
        <w:spacing w:after="0" w:line="240" w:lineRule="auto"/>
        <w:rPr>
          <w:rFonts w:cstheme="minorHAnsi"/>
          <w:b/>
          <w:bCs/>
          <w:sz w:val="24"/>
          <w:szCs w:val="24"/>
        </w:rPr>
      </w:pPr>
    </w:p>
    <w:p w:rsidR="002D3F50" w:rsidRPr="00F00E9E" w:rsidRDefault="002D3F50" w:rsidP="00E322DF">
      <w:pPr>
        <w:suppressAutoHyphens/>
        <w:spacing w:after="0" w:line="240" w:lineRule="auto"/>
        <w:jc w:val="both"/>
        <w:rPr>
          <w:rFonts w:eastAsia="Times New Roman" w:cstheme="minorHAnsi"/>
          <w:b/>
          <w:sz w:val="24"/>
          <w:szCs w:val="24"/>
          <w:lang w:eastAsia="zh-CN"/>
        </w:rPr>
      </w:pPr>
      <w:r w:rsidRPr="00F00E9E">
        <w:rPr>
          <w:rFonts w:eastAsia="Times New Roman" w:cstheme="minorHAnsi"/>
          <w:b/>
          <w:sz w:val="24"/>
          <w:szCs w:val="24"/>
          <w:lang w:eastAsia="zh-CN"/>
        </w:rPr>
        <w:t>4.  Organizacja programu</w:t>
      </w:r>
    </w:p>
    <w:p w:rsidR="002D3F50" w:rsidRPr="00F00E9E" w:rsidRDefault="002D3F50" w:rsidP="00E322DF">
      <w:pPr>
        <w:widowControl w:val="0"/>
        <w:autoSpaceDE w:val="0"/>
        <w:spacing w:after="0" w:line="240" w:lineRule="auto"/>
        <w:rPr>
          <w:rFonts w:cstheme="minorHAnsi"/>
          <w:sz w:val="24"/>
          <w:szCs w:val="24"/>
        </w:rPr>
      </w:pPr>
    </w:p>
    <w:p w:rsidR="002D3F50" w:rsidRPr="00F00E9E" w:rsidRDefault="002D3F50" w:rsidP="00E322DF">
      <w:pPr>
        <w:numPr>
          <w:ilvl w:val="0"/>
          <w:numId w:val="18"/>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Części składowe, etapy i działania organizacyjne</w:t>
      </w:r>
    </w:p>
    <w:p w:rsidR="002D3F50" w:rsidRPr="00F00E9E" w:rsidRDefault="002D3F50" w:rsidP="00E322DF">
      <w:pPr>
        <w:suppressAutoHyphens/>
        <w:spacing w:after="0" w:line="240" w:lineRule="auto"/>
        <w:ind w:left="1080"/>
        <w:jc w:val="both"/>
        <w:rPr>
          <w:rFonts w:eastAsia="Times New Roman" w:cstheme="minorHAnsi"/>
          <w:sz w:val="24"/>
          <w:szCs w:val="24"/>
          <w:u w:val="single"/>
          <w:lang w:eastAsia="zh-CN"/>
        </w:rPr>
      </w:pPr>
    </w:p>
    <w:p w:rsidR="002D3F50" w:rsidRPr="00F00E9E" w:rsidRDefault="002D3F50" w:rsidP="00E322DF">
      <w:pPr>
        <w:widowControl w:val="0"/>
        <w:numPr>
          <w:ilvl w:val="0"/>
          <w:numId w:val="11"/>
        </w:numPr>
        <w:suppressAutoHyphens/>
        <w:autoSpaceDE w:val="0"/>
        <w:spacing w:after="0" w:line="240" w:lineRule="auto"/>
        <w:jc w:val="both"/>
        <w:rPr>
          <w:rFonts w:cstheme="minorHAnsi"/>
          <w:sz w:val="24"/>
          <w:szCs w:val="24"/>
        </w:rPr>
      </w:pPr>
      <w:r w:rsidRPr="00F00E9E">
        <w:rPr>
          <w:rFonts w:cstheme="minorHAnsi"/>
          <w:sz w:val="24"/>
          <w:szCs w:val="24"/>
        </w:rPr>
        <w:t>Rozstrzygnięcie konkursu na placówkę medyczną, która zobowiąże się do przeprowadzenia programu.</w:t>
      </w:r>
    </w:p>
    <w:p w:rsidR="002D3F50" w:rsidRPr="00F00E9E" w:rsidRDefault="002D3F50" w:rsidP="00E322DF">
      <w:pPr>
        <w:widowControl w:val="0"/>
        <w:numPr>
          <w:ilvl w:val="0"/>
          <w:numId w:val="11"/>
        </w:numPr>
        <w:suppressAutoHyphens/>
        <w:autoSpaceDE w:val="0"/>
        <w:spacing w:after="0" w:line="240" w:lineRule="auto"/>
        <w:jc w:val="both"/>
        <w:rPr>
          <w:rFonts w:cstheme="minorHAnsi"/>
          <w:sz w:val="24"/>
          <w:szCs w:val="24"/>
        </w:rPr>
      </w:pPr>
      <w:r w:rsidRPr="00F00E9E">
        <w:rPr>
          <w:rFonts w:cstheme="minorHAnsi"/>
          <w:sz w:val="24"/>
          <w:szCs w:val="24"/>
        </w:rPr>
        <w:t>Umieszczenie informacji dotyczących programu na stronie internetowej Gminy Miasta Sopot.</w:t>
      </w:r>
    </w:p>
    <w:p w:rsidR="002D3F50" w:rsidRPr="00F00E9E" w:rsidRDefault="002D3F50" w:rsidP="00E322DF">
      <w:pPr>
        <w:numPr>
          <w:ilvl w:val="0"/>
          <w:numId w:val="11"/>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Nawiązanie współpracy ze szkołami.</w:t>
      </w:r>
    </w:p>
    <w:p w:rsidR="002D3F50" w:rsidRPr="00F00E9E" w:rsidRDefault="002D3F50" w:rsidP="00E322DF">
      <w:pPr>
        <w:numPr>
          <w:ilvl w:val="0"/>
          <w:numId w:val="11"/>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Zapoznanie nauczycieli z założeniami i celami programu.</w:t>
      </w:r>
    </w:p>
    <w:p w:rsidR="002D3F50" w:rsidRPr="00F00E9E" w:rsidRDefault="002D3F50" w:rsidP="00E322DF">
      <w:pPr>
        <w:numPr>
          <w:ilvl w:val="0"/>
          <w:numId w:val="11"/>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Zapoznanie rodziców/ opiekunów prawnych na wywiadówce z założeniami i celami programu, podpisanie zgody na udział dziecka w programie. </w:t>
      </w:r>
    </w:p>
    <w:p w:rsidR="002D3F50" w:rsidRPr="00F00E9E" w:rsidRDefault="002D3F50" w:rsidP="00E322DF">
      <w:pPr>
        <w:widowControl w:val="0"/>
        <w:numPr>
          <w:ilvl w:val="0"/>
          <w:numId w:val="11"/>
        </w:numPr>
        <w:suppressAutoHyphens/>
        <w:autoSpaceDE w:val="0"/>
        <w:spacing w:after="0" w:line="240" w:lineRule="auto"/>
        <w:jc w:val="both"/>
        <w:rPr>
          <w:rFonts w:cstheme="minorHAnsi"/>
          <w:sz w:val="24"/>
          <w:szCs w:val="24"/>
        </w:rPr>
      </w:pPr>
      <w:r w:rsidRPr="00F00E9E">
        <w:rPr>
          <w:rFonts w:cstheme="minorHAnsi"/>
          <w:sz w:val="24"/>
          <w:szCs w:val="24"/>
        </w:rPr>
        <w:t>Zapoznanie dzieci z założeniami i celami programu na lekcji z wychowawcą klasy.</w:t>
      </w:r>
    </w:p>
    <w:p w:rsidR="002D3F50" w:rsidRPr="00F00E9E" w:rsidRDefault="002D3F50" w:rsidP="00E322DF">
      <w:pPr>
        <w:numPr>
          <w:ilvl w:val="0"/>
          <w:numId w:val="11"/>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lastRenderedPageBreak/>
        <w:t>Pierwszy etap programu-przegląd profilaktyczny.</w:t>
      </w:r>
    </w:p>
    <w:p w:rsidR="002D3F50" w:rsidRPr="00F00E9E" w:rsidRDefault="002D3F50" w:rsidP="00E322DF">
      <w:pPr>
        <w:numPr>
          <w:ilvl w:val="0"/>
          <w:numId w:val="11"/>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Drugi etap programu- leczenie stomatologiczne, higiena jamy ustnej.</w:t>
      </w:r>
    </w:p>
    <w:p w:rsidR="002D3F50" w:rsidRPr="00F00E9E" w:rsidRDefault="002D3F50" w:rsidP="00E322DF">
      <w:pPr>
        <w:numPr>
          <w:ilvl w:val="0"/>
          <w:numId w:val="11"/>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Działania edukacyjne.</w:t>
      </w:r>
    </w:p>
    <w:p w:rsidR="002D3F50" w:rsidRPr="00F00E9E" w:rsidRDefault="002D3F50" w:rsidP="00E322DF">
      <w:pPr>
        <w:numPr>
          <w:ilvl w:val="0"/>
          <w:numId w:val="11"/>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Zakończenie udziału w programie - konkurs wiedzy. </w:t>
      </w:r>
    </w:p>
    <w:p w:rsidR="002D3F50" w:rsidRPr="00F00E9E" w:rsidRDefault="002D3F50" w:rsidP="00E322DF">
      <w:pPr>
        <w:widowControl w:val="0"/>
        <w:autoSpaceDE w:val="0"/>
        <w:spacing w:after="0" w:line="240" w:lineRule="auto"/>
        <w:rPr>
          <w:rFonts w:cstheme="minorHAnsi"/>
          <w:sz w:val="24"/>
          <w:szCs w:val="24"/>
        </w:rPr>
      </w:pP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numPr>
          <w:ilvl w:val="0"/>
          <w:numId w:val="18"/>
        </w:numPr>
        <w:suppressAutoHyphens/>
        <w:spacing w:after="0" w:line="240" w:lineRule="auto"/>
        <w:jc w:val="both"/>
        <w:rPr>
          <w:rFonts w:eastAsia="Times New Roman" w:cstheme="minorHAnsi"/>
          <w:bCs/>
          <w:sz w:val="24"/>
          <w:szCs w:val="24"/>
          <w:u w:val="single"/>
          <w:lang w:eastAsia="zh-CN"/>
        </w:rPr>
      </w:pPr>
      <w:r w:rsidRPr="00F00E9E">
        <w:rPr>
          <w:rFonts w:eastAsia="Times New Roman" w:cstheme="minorHAnsi"/>
          <w:bCs/>
          <w:sz w:val="24"/>
          <w:szCs w:val="24"/>
          <w:u w:val="single"/>
          <w:lang w:eastAsia="zh-CN"/>
        </w:rPr>
        <w:t>Planowane interwencje</w:t>
      </w:r>
    </w:p>
    <w:p w:rsidR="002D3F50" w:rsidRPr="00F00E9E" w:rsidRDefault="002D3F50" w:rsidP="00E322DF">
      <w:pPr>
        <w:suppressAutoHyphens/>
        <w:spacing w:after="0" w:line="240" w:lineRule="auto"/>
        <w:ind w:left="1080"/>
        <w:jc w:val="both"/>
        <w:rPr>
          <w:rFonts w:eastAsia="Times New Roman" w:cstheme="minorHAnsi"/>
          <w:sz w:val="24"/>
          <w:szCs w:val="24"/>
          <w:lang w:eastAsia="zh-CN"/>
        </w:rPr>
      </w:pPr>
    </w:p>
    <w:p w:rsidR="002D3F50" w:rsidRPr="00F00E9E" w:rsidRDefault="002D3F50" w:rsidP="00E322DF">
      <w:pPr>
        <w:numPr>
          <w:ilvl w:val="0"/>
          <w:numId w:val="3"/>
        </w:numPr>
        <w:suppressAutoHyphens/>
        <w:spacing w:after="0" w:line="240" w:lineRule="auto"/>
        <w:jc w:val="both"/>
        <w:rPr>
          <w:rFonts w:eastAsia="MTBWidgets" w:cstheme="minorHAnsi"/>
          <w:sz w:val="24"/>
          <w:szCs w:val="24"/>
          <w:lang w:eastAsia="zh-CN"/>
        </w:rPr>
      </w:pPr>
      <w:r w:rsidRPr="00F00E9E">
        <w:rPr>
          <w:rFonts w:eastAsia="MTBWidgets" w:cstheme="minorHAnsi"/>
          <w:sz w:val="24"/>
          <w:szCs w:val="24"/>
          <w:lang w:eastAsia="zh-CN"/>
        </w:rPr>
        <w:t>Przeglądy profilaktyczne u wszystkich dzieci oraz wyodrębnienie grupy dzieci z wysokim ryzykiem chorób przyzębia (określenie wskaźnika PUW).</w:t>
      </w:r>
    </w:p>
    <w:p w:rsidR="002D3F50" w:rsidRPr="00F00E9E" w:rsidRDefault="002D3F50" w:rsidP="00E322DF">
      <w:pPr>
        <w:numPr>
          <w:ilvl w:val="0"/>
          <w:numId w:val="3"/>
        </w:numPr>
        <w:suppressAutoHyphens/>
        <w:spacing w:after="0" w:line="240" w:lineRule="auto"/>
        <w:jc w:val="both"/>
        <w:rPr>
          <w:rFonts w:eastAsia="Times New Roman" w:cstheme="minorHAnsi"/>
          <w:sz w:val="24"/>
          <w:szCs w:val="24"/>
          <w:lang w:eastAsia="zh-CN"/>
        </w:rPr>
      </w:pPr>
      <w:r w:rsidRPr="00F00E9E">
        <w:rPr>
          <w:rFonts w:eastAsia="MTBWidgets" w:cstheme="minorHAnsi"/>
          <w:sz w:val="24"/>
          <w:szCs w:val="24"/>
          <w:lang w:eastAsia="zh-CN"/>
        </w:rPr>
        <w:t>Leczenie próchnicy w celu uzyskania sanacji jamy ustnej. Do leczenia stosowane będą wypełnienia światło utwardzalne i podkłady uwalniające związki fluoru działające profilaktycznie oraz eliminujące próchnicę wtórną.</w:t>
      </w:r>
    </w:p>
    <w:p w:rsidR="002D3F50" w:rsidRPr="00F00E9E" w:rsidRDefault="002D3F50" w:rsidP="00E322DF">
      <w:pPr>
        <w:numPr>
          <w:ilvl w:val="0"/>
          <w:numId w:val="3"/>
        </w:numPr>
        <w:suppressAutoHyphens/>
        <w:spacing w:after="0" w:line="240" w:lineRule="auto"/>
        <w:jc w:val="both"/>
        <w:rPr>
          <w:rFonts w:eastAsia="Times New Roman" w:cstheme="minorHAnsi"/>
          <w:sz w:val="24"/>
          <w:szCs w:val="24"/>
          <w:lang w:eastAsia="zh-CN"/>
        </w:rPr>
      </w:pPr>
      <w:r w:rsidRPr="00F00E9E">
        <w:rPr>
          <w:rFonts w:eastAsia="MTBWidgets" w:cstheme="minorHAnsi"/>
          <w:sz w:val="24"/>
          <w:szCs w:val="24"/>
          <w:lang w:eastAsia="zh-CN"/>
        </w:rPr>
        <w:t>Prowadzenie działań edukacyjnych mających na celu poprawę higieny jamy ustnej:</w:t>
      </w:r>
    </w:p>
    <w:p w:rsidR="002D3F50" w:rsidRPr="00F00E9E" w:rsidRDefault="002D3F50" w:rsidP="00E322DF">
      <w:pPr>
        <w:suppressAutoHyphens/>
        <w:spacing w:after="0" w:line="240" w:lineRule="auto"/>
        <w:jc w:val="both"/>
        <w:rPr>
          <w:rFonts w:eastAsia="MTBWidgets" w:cstheme="minorHAnsi"/>
          <w:sz w:val="24"/>
          <w:szCs w:val="24"/>
          <w:lang w:eastAsia="zh-CN"/>
        </w:rPr>
      </w:pPr>
      <w:r w:rsidRPr="00F00E9E">
        <w:rPr>
          <w:rFonts w:eastAsia="MTBWidgets" w:cstheme="minorHAnsi"/>
          <w:sz w:val="24"/>
          <w:szCs w:val="24"/>
          <w:lang w:eastAsia="zh-CN"/>
        </w:rPr>
        <w:tab/>
        <w:t>- pogadanki grupowe w klasach,</w:t>
      </w:r>
    </w:p>
    <w:p w:rsidR="002D3F50" w:rsidRPr="00F00E9E" w:rsidRDefault="002D3F50" w:rsidP="00E322DF">
      <w:pPr>
        <w:suppressAutoHyphens/>
        <w:spacing w:after="0" w:line="240" w:lineRule="auto"/>
        <w:ind w:firstLine="720"/>
        <w:jc w:val="both"/>
        <w:rPr>
          <w:rFonts w:eastAsia="MTBWidgets" w:cstheme="minorHAnsi"/>
          <w:sz w:val="24"/>
          <w:szCs w:val="24"/>
          <w:lang w:eastAsia="zh-CN"/>
        </w:rPr>
      </w:pPr>
      <w:r w:rsidRPr="00F00E9E">
        <w:rPr>
          <w:rFonts w:eastAsia="MTBWidgets" w:cstheme="minorHAnsi"/>
          <w:sz w:val="24"/>
          <w:szCs w:val="24"/>
          <w:lang w:eastAsia="zh-CN"/>
        </w:rPr>
        <w:t>- organizowanie konkursów z nagrodami na temat wiedzy o higienie jamy ustnej,</w:t>
      </w:r>
    </w:p>
    <w:p w:rsidR="002D3F50" w:rsidRPr="00F00E9E" w:rsidRDefault="002D3F50" w:rsidP="00E322DF">
      <w:pPr>
        <w:suppressAutoHyphens/>
        <w:spacing w:after="0" w:line="240" w:lineRule="auto"/>
        <w:ind w:firstLine="360"/>
        <w:jc w:val="both"/>
        <w:rPr>
          <w:rFonts w:eastAsia="MTBWidgets" w:cstheme="minorHAnsi"/>
          <w:sz w:val="24"/>
          <w:szCs w:val="24"/>
          <w:lang w:eastAsia="zh-CN"/>
        </w:rPr>
      </w:pPr>
      <w:r w:rsidRPr="00F00E9E">
        <w:rPr>
          <w:rFonts w:eastAsia="MTBWidgets" w:cstheme="minorHAnsi"/>
          <w:sz w:val="24"/>
          <w:szCs w:val="24"/>
          <w:lang w:eastAsia="zh-CN"/>
        </w:rPr>
        <w:t xml:space="preserve">      - rozmowy indywidualne z uczniami w trakcie leczenia.</w:t>
      </w:r>
    </w:p>
    <w:p w:rsidR="002D3F50" w:rsidRPr="00F00E9E" w:rsidRDefault="002D3F50" w:rsidP="00E322DF">
      <w:pPr>
        <w:numPr>
          <w:ilvl w:val="0"/>
          <w:numId w:val="4"/>
        </w:numPr>
        <w:suppressAutoHyphens/>
        <w:spacing w:after="0" w:line="240" w:lineRule="auto"/>
        <w:jc w:val="both"/>
        <w:rPr>
          <w:rFonts w:eastAsia="MTBWidgets" w:cstheme="minorHAnsi"/>
          <w:sz w:val="24"/>
          <w:szCs w:val="24"/>
          <w:lang w:eastAsia="zh-CN"/>
        </w:rPr>
      </w:pPr>
      <w:r w:rsidRPr="00F00E9E">
        <w:rPr>
          <w:rFonts w:eastAsia="MTBWidgets" w:cstheme="minorHAnsi"/>
          <w:sz w:val="24"/>
          <w:szCs w:val="24"/>
          <w:lang w:eastAsia="zh-CN"/>
        </w:rPr>
        <w:t>Po przeprowadzeniu sanacji jamy ustnej u dziecka wykonywane będzie:</w:t>
      </w:r>
    </w:p>
    <w:p w:rsidR="002D3F50" w:rsidRPr="00F00E9E" w:rsidRDefault="002D3F50" w:rsidP="00E322DF">
      <w:pPr>
        <w:suppressAutoHyphens/>
        <w:spacing w:after="0" w:line="240" w:lineRule="auto"/>
        <w:ind w:left="720"/>
        <w:jc w:val="both"/>
        <w:rPr>
          <w:rFonts w:eastAsia="MTBWidgets" w:cstheme="minorHAnsi"/>
          <w:sz w:val="24"/>
          <w:szCs w:val="24"/>
          <w:lang w:eastAsia="zh-CN"/>
        </w:rPr>
      </w:pPr>
      <w:r w:rsidRPr="00F00E9E">
        <w:rPr>
          <w:rFonts w:eastAsia="MTBWidgets" w:cstheme="minorHAnsi"/>
          <w:sz w:val="24"/>
          <w:szCs w:val="24"/>
          <w:lang w:eastAsia="zh-CN"/>
        </w:rPr>
        <w:t>- lakowanie wszystkich zębów stałych trzonowych i w niektórych przypadkach  przedtrzonowych  bez ograniczeń wiekowych,</w:t>
      </w:r>
    </w:p>
    <w:p w:rsidR="002D3F50" w:rsidRPr="00F00E9E" w:rsidRDefault="002D3F50" w:rsidP="00E322DF">
      <w:pPr>
        <w:suppressAutoHyphens/>
        <w:spacing w:after="0" w:line="240" w:lineRule="auto"/>
        <w:ind w:firstLine="720"/>
        <w:jc w:val="both"/>
        <w:rPr>
          <w:rFonts w:eastAsia="MTBWidgets" w:cstheme="minorHAnsi"/>
          <w:sz w:val="24"/>
          <w:szCs w:val="24"/>
          <w:lang w:eastAsia="zh-CN"/>
        </w:rPr>
      </w:pPr>
      <w:r w:rsidRPr="00F00E9E">
        <w:rPr>
          <w:rFonts w:eastAsia="MTBWidgets" w:cstheme="minorHAnsi"/>
          <w:sz w:val="24"/>
          <w:szCs w:val="24"/>
          <w:lang w:eastAsia="zh-CN"/>
        </w:rPr>
        <w:t xml:space="preserve">- lakierowanie zębów stałych i mlecznych, </w:t>
      </w:r>
    </w:p>
    <w:p w:rsidR="002D3F50" w:rsidRPr="00F00E9E" w:rsidRDefault="002D3F50" w:rsidP="00E322DF">
      <w:pPr>
        <w:suppressAutoHyphens/>
        <w:spacing w:after="0" w:line="240" w:lineRule="auto"/>
        <w:ind w:firstLine="720"/>
        <w:jc w:val="both"/>
        <w:rPr>
          <w:rFonts w:eastAsia="MTBWidgets" w:cstheme="minorHAnsi"/>
          <w:sz w:val="24"/>
          <w:szCs w:val="24"/>
          <w:lang w:eastAsia="zh-CN"/>
        </w:rPr>
      </w:pPr>
      <w:r w:rsidRPr="00F00E9E">
        <w:rPr>
          <w:rFonts w:eastAsia="MTBWidgets" w:cstheme="minorHAnsi"/>
          <w:sz w:val="24"/>
          <w:szCs w:val="24"/>
          <w:lang w:eastAsia="zh-CN"/>
        </w:rPr>
        <w:t>- impregnacja zębów mlecznych w ciągu całego roku.</w:t>
      </w:r>
    </w:p>
    <w:p w:rsidR="002D3F50" w:rsidRPr="00F00E9E" w:rsidRDefault="002D3F50" w:rsidP="00E322DF">
      <w:pPr>
        <w:numPr>
          <w:ilvl w:val="0"/>
          <w:numId w:val="4"/>
        </w:numPr>
        <w:suppressAutoHyphens/>
        <w:spacing w:after="0" w:line="240" w:lineRule="auto"/>
        <w:jc w:val="both"/>
        <w:rPr>
          <w:rFonts w:eastAsia="MTBWidgets" w:cstheme="minorHAnsi"/>
          <w:sz w:val="24"/>
          <w:szCs w:val="24"/>
          <w:lang w:eastAsia="zh-CN"/>
        </w:rPr>
      </w:pPr>
      <w:r w:rsidRPr="00F00E9E">
        <w:rPr>
          <w:rFonts w:eastAsia="MTBWidgets" w:cstheme="minorHAnsi"/>
          <w:sz w:val="24"/>
          <w:szCs w:val="24"/>
          <w:lang w:eastAsia="zh-CN"/>
        </w:rPr>
        <w:t>Konkurs na temat próchnicy kończący uczestnictwo w programie.</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numPr>
          <w:ilvl w:val="0"/>
          <w:numId w:val="5"/>
        </w:numPr>
        <w:suppressAutoHyphens/>
        <w:spacing w:after="0" w:line="240" w:lineRule="auto"/>
        <w:jc w:val="both"/>
        <w:rPr>
          <w:rFonts w:eastAsia="Times New Roman" w:cstheme="minorHAnsi"/>
          <w:bCs/>
          <w:sz w:val="24"/>
          <w:szCs w:val="24"/>
          <w:u w:val="single"/>
          <w:lang w:eastAsia="zh-CN"/>
        </w:rPr>
      </w:pPr>
      <w:r w:rsidRPr="00F00E9E">
        <w:rPr>
          <w:rFonts w:eastAsia="Times New Roman" w:cstheme="minorHAnsi"/>
          <w:bCs/>
          <w:sz w:val="24"/>
          <w:szCs w:val="24"/>
          <w:u w:val="single"/>
          <w:lang w:eastAsia="zh-CN"/>
        </w:rPr>
        <w:t>Kryteria i sposób kwalifikacji uczestników</w:t>
      </w:r>
    </w:p>
    <w:p w:rsidR="002D3F50" w:rsidRPr="00F00E9E" w:rsidRDefault="002D3F50" w:rsidP="00E322DF">
      <w:pPr>
        <w:suppressAutoHyphens/>
        <w:spacing w:after="0" w:line="240" w:lineRule="auto"/>
        <w:jc w:val="both"/>
        <w:rPr>
          <w:rFonts w:eastAsia="Times New Roman" w:cstheme="minorHAnsi"/>
          <w:bCs/>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Uczestnicy muszą spełnić następujące kryteria:</w:t>
      </w:r>
    </w:p>
    <w:p w:rsidR="002D3F50" w:rsidRPr="00F00E9E" w:rsidRDefault="002D3F50" w:rsidP="00E322DF">
      <w:pPr>
        <w:numPr>
          <w:ilvl w:val="0"/>
          <w:numId w:val="4"/>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uczniowie sopockich szkół podstawowych lub gimnazjalnych,</w:t>
      </w:r>
    </w:p>
    <w:p w:rsidR="002D3F50" w:rsidRPr="00F00E9E" w:rsidRDefault="002D3F50" w:rsidP="00E322DF">
      <w:pPr>
        <w:numPr>
          <w:ilvl w:val="0"/>
          <w:numId w:val="4"/>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pisemna zgoda rodzica lub opiekuna prawnego.</w:t>
      </w:r>
    </w:p>
    <w:p w:rsidR="002D3F50" w:rsidRPr="00F00E9E" w:rsidRDefault="002D3F50" w:rsidP="00E322DF">
      <w:pPr>
        <w:spacing w:line="240" w:lineRule="auto"/>
        <w:ind w:left="1080"/>
        <w:contextualSpacing/>
        <w:jc w:val="both"/>
        <w:rPr>
          <w:rFonts w:cstheme="minorHAnsi"/>
          <w:sz w:val="24"/>
          <w:szCs w:val="24"/>
          <w:u w:val="single"/>
        </w:rPr>
      </w:pPr>
    </w:p>
    <w:p w:rsidR="002D3F50" w:rsidRPr="00F00E9E" w:rsidRDefault="002D3F50" w:rsidP="00E322DF">
      <w:pPr>
        <w:numPr>
          <w:ilvl w:val="0"/>
          <w:numId w:val="5"/>
        </w:numPr>
        <w:spacing w:line="240" w:lineRule="auto"/>
        <w:contextualSpacing/>
        <w:jc w:val="both"/>
        <w:rPr>
          <w:rFonts w:cstheme="minorHAnsi"/>
          <w:sz w:val="24"/>
          <w:szCs w:val="24"/>
          <w:u w:val="single"/>
        </w:rPr>
      </w:pPr>
      <w:r w:rsidRPr="00F00E9E">
        <w:rPr>
          <w:rFonts w:cstheme="minorHAnsi"/>
          <w:sz w:val="24"/>
          <w:szCs w:val="24"/>
          <w:u w:val="single"/>
        </w:rPr>
        <w:t>Zasady udzielania świadczeń w ramach programu</w:t>
      </w:r>
    </w:p>
    <w:p w:rsidR="002D3F50" w:rsidRPr="00F00E9E" w:rsidRDefault="002D3F50" w:rsidP="00E322DF">
      <w:pPr>
        <w:spacing w:line="240" w:lineRule="auto"/>
        <w:ind w:left="720"/>
        <w:contextualSpacing/>
        <w:jc w:val="both"/>
        <w:rPr>
          <w:rFonts w:cstheme="minorHAnsi"/>
          <w:sz w:val="24"/>
          <w:szCs w:val="24"/>
          <w:u w:val="single"/>
        </w:rPr>
      </w:pPr>
    </w:p>
    <w:p w:rsidR="002D3F50" w:rsidRPr="00F00E9E" w:rsidRDefault="002D3F50" w:rsidP="00E322DF">
      <w:pPr>
        <w:spacing w:line="240" w:lineRule="auto"/>
        <w:jc w:val="both"/>
        <w:rPr>
          <w:rFonts w:cstheme="minorHAnsi"/>
          <w:sz w:val="24"/>
          <w:szCs w:val="24"/>
        </w:rPr>
      </w:pPr>
      <w:r w:rsidRPr="00F00E9E">
        <w:rPr>
          <w:rFonts w:cstheme="minorHAnsi"/>
          <w:sz w:val="24"/>
          <w:szCs w:val="24"/>
        </w:rPr>
        <w:t xml:space="preserve">Wszelkie świadczenia będą udzielane uczestnikom bezpłatnie, by móc wziąć udział w programie rodzice/opiekunowie prawni są zobowiązani dostarczyć zgodę na uczestnictwo dziecka w programie. </w:t>
      </w:r>
    </w:p>
    <w:p w:rsidR="002D3F50" w:rsidRPr="00F00E9E" w:rsidRDefault="002D3F50" w:rsidP="00E322DF">
      <w:pPr>
        <w:spacing w:line="240" w:lineRule="auto"/>
        <w:ind w:left="1080"/>
        <w:contextualSpacing/>
        <w:jc w:val="both"/>
        <w:rPr>
          <w:rFonts w:cstheme="minorHAnsi"/>
          <w:sz w:val="24"/>
          <w:szCs w:val="24"/>
        </w:rPr>
      </w:pPr>
    </w:p>
    <w:p w:rsidR="002D3F50" w:rsidRPr="00F00E9E" w:rsidRDefault="002D3F50" w:rsidP="00E322DF">
      <w:pPr>
        <w:numPr>
          <w:ilvl w:val="0"/>
          <w:numId w:val="5"/>
        </w:numPr>
        <w:spacing w:line="240" w:lineRule="auto"/>
        <w:contextualSpacing/>
        <w:jc w:val="both"/>
        <w:rPr>
          <w:rFonts w:cstheme="minorHAnsi"/>
          <w:sz w:val="24"/>
          <w:szCs w:val="24"/>
          <w:u w:val="single"/>
        </w:rPr>
      </w:pPr>
      <w:r w:rsidRPr="00F00E9E">
        <w:rPr>
          <w:rFonts w:cstheme="minorHAnsi"/>
          <w:sz w:val="24"/>
          <w:szCs w:val="24"/>
          <w:u w:val="single"/>
        </w:rPr>
        <w:t>Sposób powiązania działań programu ze świadczeniami zdrowotnymi finansowanymi ze środków publicznych</w:t>
      </w:r>
    </w:p>
    <w:p w:rsidR="002D3F50" w:rsidRPr="00F00E9E" w:rsidRDefault="002D3F50" w:rsidP="00E322DF">
      <w:pPr>
        <w:spacing w:line="240" w:lineRule="auto"/>
        <w:ind w:left="720"/>
        <w:contextualSpacing/>
        <w:jc w:val="both"/>
        <w:rPr>
          <w:rFonts w:cstheme="minorHAnsi"/>
          <w:sz w:val="24"/>
          <w:szCs w:val="24"/>
          <w:u w:val="single"/>
        </w:rPr>
      </w:pPr>
    </w:p>
    <w:p w:rsidR="002D3F50" w:rsidRPr="00F00E9E" w:rsidRDefault="002D3F50" w:rsidP="00E322DF">
      <w:pPr>
        <w:spacing w:line="240" w:lineRule="auto"/>
        <w:jc w:val="both"/>
        <w:rPr>
          <w:rFonts w:cstheme="minorHAnsi"/>
          <w:sz w:val="24"/>
          <w:szCs w:val="24"/>
        </w:rPr>
      </w:pPr>
      <w:r w:rsidRPr="00F00E9E">
        <w:rPr>
          <w:rFonts w:cstheme="minorHAnsi"/>
          <w:sz w:val="24"/>
          <w:szCs w:val="24"/>
        </w:rPr>
        <w:t xml:space="preserve">Program ma za zadanie zwiększyć dostępność do specjalistycznej opieki stomatologicznej dla uczniów szkół podstawowych i </w:t>
      </w:r>
      <w:r w:rsidR="004B607A">
        <w:rPr>
          <w:rFonts w:cstheme="minorHAnsi"/>
          <w:sz w:val="24"/>
          <w:szCs w:val="24"/>
        </w:rPr>
        <w:t>ponadpodstawowych</w:t>
      </w:r>
      <w:r w:rsidRPr="00F00E9E">
        <w:rPr>
          <w:rFonts w:cstheme="minorHAnsi"/>
          <w:sz w:val="24"/>
          <w:szCs w:val="24"/>
        </w:rPr>
        <w:t xml:space="preserve"> w Sopocie. Obecnie uczniowie mają możliwość korzystania tylko z niektórych świadczeń stomatologicznych oferowanych w ramach ubezpieczenia w NFZ.</w:t>
      </w:r>
    </w:p>
    <w:p w:rsidR="002D3F50" w:rsidRPr="00F00E9E" w:rsidRDefault="002D3F50" w:rsidP="00E322DF">
      <w:pPr>
        <w:spacing w:line="240" w:lineRule="auto"/>
        <w:jc w:val="both"/>
        <w:rPr>
          <w:rFonts w:cstheme="minorHAnsi"/>
          <w:sz w:val="24"/>
          <w:szCs w:val="24"/>
        </w:rPr>
      </w:pPr>
      <w:r w:rsidRPr="00F00E9E">
        <w:rPr>
          <w:rFonts w:cstheme="minorHAnsi"/>
          <w:sz w:val="24"/>
          <w:szCs w:val="24"/>
          <w:lang w:eastAsia="pl-PL"/>
        </w:rPr>
        <w:t xml:space="preserve">Szczegółowe zasady określające świadczenia gwarantowane z zakresu leczenia stomatologicznego oraz warunki ich realizacji określa Rozporządzenie Ministra Zdrowia z </w:t>
      </w:r>
      <w:r w:rsidRPr="00F00E9E">
        <w:rPr>
          <w:rFonts w:cstheme="minorHAnsi"/>
          <w:sz w:val="24"/>
          <w:szCs w:val="24"/>
          <w:lang w:eastAsia="pl-PL"/>
        </w:rPr>
        <w:lastRenderedPageBreak/>
        <w:t xml:space="preserve">dnia 6 listopada 2013r. w sprawie świadczeń gwarantowanych z zakresu leczenia stomatologicznego (Dz.U. z 2013r., poz. 1462 ze zm.). </w:t>
      </w:r>
    </w:p>
    <w:p w:rsidR="002D3F50" w:rsidRPr="00F00E9E" w:rsidRDefault="002D3F50" w:rsidP="00E322DF">
      <w:pPr>
        <w:suppressAutoHyphens/>
        <w:spacing w:after="0" w:line="240" w:lineRule="auto"/>
        <w:jc w:val="both"/>
        <w:rPr>
          <w:rFonts w:eastAsia="Times New Roman" w:cstheme="minorHAnsi"/>
          <w:b/>
          <w:sz w:val="24"/>
          <w:szCs w:val="24"/>
          <w:lang w:eastAsia="pl-PL"/>
        </w:rPr>
      </w:pPr>
      <w:r w:rsidRPr="00F00E9E">
        <w:rPr>
          <w:rFonts w:eastAsia="Times New Roman" w:cstheme="minorHAnsi"/>
          <w:sz w:val="24"/>
          <w:szCs w:val="24"/>
          <w:lang w:eastAsia="pl-PL"/>
        </w:rPr>
        <w:t xml:space="preserve">Zadania realizowane w ramach programu są objęte zakresem finansowanym przez Narodowy Fundusz Zdrowia i stanowią jego uzupełnienie. Ponadto program kładzie nacisk na edukację i podniesienie świadomości rodziców i dzieci.  </w:t>
      </w:r>
    </w:p>
    <w:p w:rsidR="002D3F50" w:rsidRPr="00F00E9E" w:rsidRDefault="002D3F50" w:rsidP="00E322DF">
      <w:pPr>
        <w:spacing w:after="0" w:line="240" w:lineRule="auto"/>
        <w:jc w:val="both"/>
        <w:rPr>
          <w:rFonts w:cstheme="minorHAnsi"/>
          <w:sz w:val="24"/>
          <w:szCs w:val="24"/>
          <w:lang w:eastAsia="pl-PL"/>
        </w:rPr>
      </w:pPr>
      <w:r w:rsidRPr="00F00E9E">
        <w:rPr>
          <w:rFonts w:cstheme="minorHAnsi"/>
          <w:b/>
          <w:sz w:val="24"/>
          <w:szCs w:val="24"/>
          <w:lang w:eastAsia="pl-PL"/>
        </w:rPr>
        <w:tab/>
      </w:r>
    </w:p>
    <w:p w:rsidR="002D3F50" w:rsidRPr="00F00E9E" w:rsidRDefault="002D3F50" w:rsidP="00E322DF">
      <w:pPr>
        <w:spacing w:line="240" w:lineRule="auto"/>
        <w:ind w:left="1080" w:firstLine="360"/>
        <w:contextualSpacing/>
        <w:jc w:val="both"/>
        <w:rPr>
          <w:rFonts w:cstheme="minorHAnsi"/>
          <w:sz w:val="24"/>
          <w:szCs w:val="24"/>
        </w:rPr>
      </w:pPr>
    </w:p>
    <w:p w:rsidR="002D3F50" w:rsidRPr="00F00E9E" w:rsidRDefault="002D3F50" w:rsidP="00E322DF">
      <w:pPr>
        <w:numPr>
          <w:ilvl w:val="0"/>
          <w:numId w:val="5"/>
        </w:numPr>
        <w:spacing w:line="240" w:lineRule="auto"/>
        <w:contextualSpacing/>
        <w:jc w:val="both"/>
        <w:rPr>
          <w:rFonts w:cstheme="minorHAnsi"/>
          <w:sz w:val="24"/>
          <w:szCs w:val="24"/>
          <w:u w:val="single"/>
        </w:rPr>
      </w:pPr>
      <w:r w:rsidRPr="00F00E9E">
        <w:rPr>
          <w:rFonts w:cstheme="minorHAnsi"/>
          <w:sz w:val="24"/>
          <w:szCs w:val="24"/>
          <w:u w:val="single"/>
        </w:rPr>
        <w:t>Sposób zakończenia udziału w programie i możliwości kontynuacji otrzymywania świadczeń zdrowotnych przez uczestników programu, jeżeli istnieją wskazania</w:t>
      </w:r>
    </w:p>
    <w:p w:rsidR="002D3F50" w:rsidRPr="00F00E9E" w:rsidRDefault="002D3F50" w:rsidP="00E322DF">
      <w:pPr>
        <w:spacing w:line="240" w:lineRule="auto"/>
        <w:ind w:left="720"/>
        <w:contextualSpacing/>
        <w:rPr>
          <w:rFonts w:cstheme="minorHAnsi"/>
          <w:sz w:val="24"/>
          <w:szCs w:val="24"/>
        </w:rPr>
      </w:pPr>
    </w:p>
    <w:p w:rsidR="00E322DF" w:rsidRPr="00F00E9E" w:rsidRDefault="002D3F50" w:rsidP="00E322DF">
      <w:pPr>
        <w:spacing w:line="240" w:lineRule="auto"/>
        <w:jc w:val="both"/>
        <w:rPr>
          <w:rFonts w:cstheme="minorHAnsi"/>
          <w:sz w:val="24"/>
          <w:szCs w:val="24"/>
        </w:rPr>
      </w:pPr>
      <w:r w:rsidRPr="00F00E9E">
        <w:rPr>
          <w:rFonts w:cstheme="minorHAnsi"/>
          <w:sz w:val="24"/>
          <w:szCs w:val="24"/>
        </w:rPr>
        <w:t>Etapem kończącym program zdrowotny dla uczestnika będzie rozstrzygnięcie konkursu sprawdzającego wiedzę wśród uczniów na temat prawidłowej higieny jamy ustnej oraz próchnicy.</w:t>
      </w:r>
    </w:p>
    <w:p w:rsidR="002D3F50" w:rsidRPr="00F00E9E" w:rsidRDefault="002D3F50" w:rsidP="00E322DF">
      <w:pPr>
        <w:numPr>
          <w:ilvl w:val="0"/>
          <w:numId w:val="5"/>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Bezpieczeństwo planowanych usług</w:t>
      </w:r>
    </w:p>
    <w:p w:rsidR="002D3F50" w:rsidRPr="00F00E9E" w:rsidRDefault="002D3F50" w:rsidP="00E322DF">
      <w:pPr>
        <w:suppressAutoHyphens/>
        <w:spacing w:after="0" w:line="240" w:lineRule="auto"/>
        <w:ind w:left="720"/>
        <w:jc w:val="both"/>
        <w:rPr>
          <w:rFonts w:eastAsia="Times New Roman" w:cstheme="minorHAnsi"/>
          <w:sz w:val="24"/>
          <w:szCs w:val="24"/>
          <w:u w:val="single"/>
          <w:lang w:eastAsia="zh-CN"/>
        </w:rPr>
      </w:pPr>
    </w:p>
    <w:p w:rsidR="002D3F50" w:rsidRPr="00F00E9E" w:rsidRDefault="002D3F50" w:rsidP="00E322DF">
      <w:pPr>
        <w:numPr>
          <w:ilvl w:val="0"/>
          <w:numId w:val="6"/>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Program zdrowotny będzie prowadzony przez wykwalifikowanych lekarzy stomatologów oraz  asystentki stomatologiczne z odpowiednim przygotowaniem medycznym. </w:t>
      </w:r>
    </w:p>
    <w:p w:rsidR="002D3F50" w:rsidRPr="00F00E9E" w:rsidRDefault="002D3F50" w:rsidP="00E322DF">
      <w:pPr>
        <w:suppressAutoHyphens/>
        <w:spacing w:after="0" w:line="240" w:lineRule="auto"/>
        <w:ind w:left="720"/>
        <w:jc w:val="both"/>
        <w:rPr>
          <w:rFonts w:eastAsia="Times New Roman" w:cstheme="minorHAnsi"/>
          <w:sz w:val="24"/>
          <w:szCs w:val="24"/>
          <w:lang w:eastAsia="zh-CN"/>
        </w:rPr>
      </w:pPr>
    </w:p>
    <w:p w:rsidR="002D3F50" w:rsidRPr="00F00E9E" w:rsidRDefault="002D3F50" w:rsidP="00E322DF">
      <w:pPr>
        <w:numPr>
          <w:ilvl w:val="0"/>
          <w:numId w:val="6"/>
        </w:numPr>
        <w:suppressAutoHyphens/>
        <w:spacing w:after="0" w:line="240" w:lineRule="auto"/>
        <w:jc w:val="both"/>
        <w:rPr>
          <w:rFonts w:eastAsia="Times New Roman" w:cstheme="minorHAnsi"/>
          <w:bCs/>
          <w:sz w:val="24"/>
          <w:szCs w:val="24"/>
          <w:lang w:eastAsia="zh-CN"/>
        </w:rPr>
      </w:pPr>
      <w:r w:rsidRPr="00F00E9E">
        <w:rPr>
          <w:rFonts w:eastAsia="Times New Roman" w:cstheme="minorHAnsi"/>
          <w:bCs/>
          <w:sz w:val="24"/>
          <w:szCs w:val="24"/>
          <w:lang w:eastAsia="zh-CN"/>
        </w:rPr>
        <w:t xml:space="preserve"> Dane medyczne uczestników będą chronione zgodnie z obowiązującą ustawą. </w:t>
      </w:r>
    </w:p>
    <w:p w:rsidR="002D3F50" w:rsidRPr="00F00E9E" w:rsidRDefault="002D3F50" w:rsidP="00E322DF">
      <w:pPr>
        <w:suppressAutoHyphens/>
        <w:spacing w:after="0" w:line="240" w:lineRule="auto"/>
        <w:jc w:val="both"/>
        <w:rPr>
          <w:rFonts w:eastAsia="Times New Roman" w:cstheme="minorHAnsi"/>
          <w:bCs/>
          <w:sz w:val="24"/>
          <w:szCs w:val="24"/>
          <w:lang w:eastAsia="zh-CN"/>
        </w:rPr>
      </w:pPr>
    </w:p>
    <w:p w:rsidR="002D3F50" w:rsidRPr="00F00E9E" w:rsidRDefault="002D3F50" w:rsidP="00067CD1">
      <w:pPr>
        <w:suppressAutoHyphens/>
        <w:spacing w:after="0" w:line="240" w:lineRule="auto"/>
        <w:jc w:val="both"/>
        <w:rPr>
          <w:rFonts w:eastAsia="Times New Roman" w:cstheme="minorHAnsi"/>
          <w:bCs/>
          <w:sz w:val="24"/>
          <w:szCs w:val="24"/>
          <w:lang w:eastAsia="zh-CN"/>
        </w:rPr>
      </w:pPr>
      <w:r w:rsidRPr="004F5179">
        <w:rPr>
          <w:rFonts w:eastAsia="Times New Roman" w:cstheme="minorHAnsi"/>
          <w:bCs/>
          <w:sz w:val="24"/>
          <w:szCs w:val="24"/>
          <w:lang w:eastAsia="zh-CN"/>
        </w:rPr>
        <w:t xml:space="preserve">Ustawa </w:t>
      </w:r>
      <w:r w:rsidR="00067CD1" w:rsidRPr="004F5179">
        <w:rPr>
          <w:rFonts w:eastAsia="Times New Roman" w:cstheme="minorHAnsi"/>
          <w:bCs/>
          <w:sz w:val="24"/>
          <w:szCs w:val="24"/>
          <w:lang w:eastAsia="zh-CN"/>
        </w:rPr>
        <w:t>z dnia</w:t>
      </w:r>
      <w:r w:rsidR="00067CD1" w:rsidRPr="00067CD1">
        <w:rPr>
          <w:rFonts w:eastAsia="Times New Roman" w:cstheme="minorHAnsi"/>
          <w:bCs/>
          <w:sz w:val="24"/>
          <w:szCs w:val="24"/>
          <w:lang w:eastAsia="zh-CN"/>
        </w:rPr>
        <w:t xml:space="preserve"> 10 maja 2018</w:t>
      </w:r>
      <w:r w:rsidR="00067CD1">
        <w:rPr>
          <w:rFonts w:eastAsia="Times New Roman" w:cstheme="minorHAnsi"/>
          <w:bCs/>
          <w:sz w:val="24"/>
          <w:szCs w:val="24"/>
          <w:lang w:eastAsia="zh-CN"/>
        </w:rPr>
        <w:t xml:space="preserve"> r. (Dz.U. z 2018 r. poz. 1000) </w:t>
      </w:r>
      <w:r w:rsidR="00067CD1" w:rsidRPr="00067CD1">
        <w:rPr>
          <w:rFonts w:eastAsia="Times New Roman" w:cstheme="minorHAnsi"/>
          <w:bCs/>
          <w:sz w:val="24"/>
          <w:szCs w:val="24"/>
          <w:lang w:eastAsia="zh-CN"/>
        </w:rPr>
        <w:t xml:space="preserve">tj. z dnia 30 sierpnia 2019 r. (Dz.U. </w:t>
      </w:r>
      <w:r w:rsidR="00067CD1">
        <w:rPr>
          <w:rFonts w:eastAsia="Times New Roman" w:cstheme="minorHAnsi"/>
          <w:bCs/>
          <w:sz w:val="24"/>
          <w:szCs w:val="24"/>
          <w:lang w:eastAsia="zh-CN"/>
        </w:rPr>
        <w:br/>
      </w:r>
      <w:r w:rsidR="00067CD1" w:rsidRPr="00067CD1">
        <w:rPr>
          <w:rFonts w:eastAsia="Times New Roman" w:cstheme="minorHAnsi"/>
          <w:bCs/>
          <w:sz w:val="24"/>
          <w:szCs w:val="24"/>
          <w:lang w:eastAsia="zh-CN"/>
        </w:rPr>
        <w:t xml:space="preserve">z 2019 r. poz. 1781) </w:t>
      </w:r>
      <w:r w:rsidRPr="00F00E9E">
        <w:rPr>
          <w:rFonts w:eastAsia="Times New Roman" w:cstheme="minorHAnsi"/>
          <w:bCs/>
          <w:sz w:val="24"/>
          <w:szCs w:val="24"/>
          <w:lang w:eastAsia="zh-CN"/>
        </w:rPr>
        <w:t>zalicza dane o stanie zdrowia do tzw. danych wrażliwych (sensytywnych), czyli szczególnie chronionych.</w:t>
      </w:r>
    </w:p>
    <w:p w:rsidR="002D3F50" w:rsidRPr="00F00E9E" w:rsidRDefault="002D3F50" w:rsidP="00E322DF">
      <w:pPr>
        <w:suppressAutoHyphens/>
        <w:spacing w:after="0" w:line="240" w:lineRule="auto"/>
        <w:ind w:left="720"/>
        <w:jc w:val="both"/>
        <w:rPr>
          <w:rFonts w:eastAsia="Times New Roman" w:cstheme="minorHAnsi"/>
          <w:bCs/>
          <w:sz w:val="24"/>
          <w:szCs w:val="24"/>
          <w:lang w:eastAsia="zh-CN"/>
        </w:rPr>
      </w:pPr>
    </w:p>
    <w:p w:rsidR="002D3F50" w:rsidRPr="00F00E9E" w:rsidRDefault="002D3F50" w:rsidP="00E322DF">
      <w:pPr>
        <w:numPr>
          <w:ilvl w:val="0"/>
          <w:numId w:val="6"/>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Program będzie pod systematycznym monitoringiem koordynatora. Będzie on sporządzał comiesięczny raport z zakresu realizacji programu (zawierający regularnie zbierane i analizowane informacje związane z  wszelkimi aspektami realizacji programu).</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numPr>
          <w:ilvl w:val="0"/>
          <w:numId w:val="5"/>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Kompetencje/warunki niezbędne do realizacji programu</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895982" w:rsidRDefault="002D3F50" w:rsidP="00E322DF">
      <w:pPr>
        <w:suppressAutoHyphens/>
        <w:spacing w:after="0" w:line="240" w:lineRule="auto"/>
        <w:jc w:val="both"/>
        <w:rPr>
          <w:rFonts w:eastAsia="Times New Roman" w:cstheme="minorHAnsi"/>
          <w:iCs/>
          <w:sz w:val="24"/>
          <w:szCs w:val="24"/>
          <w:lang w:eastAsia="pl-PL"/>
        </w:rPr>
      </w:pPr>
      <w:r w:rsidRPr="00F00E9E">
        <w:rPr>
          <w:rFonts w:eastAsia="Times New Roman" w:cstheme="minorHAnsi"/>
          <w:iCs/>
          <w:sz w:val="24"/>
          <w:szCs w:val="24"/>
          <w:lang w:eastAsia="pl-PL"/>
        </w:rPr>
        <w:t xml:space="preserve">Program obejmie profilaktyczne stomatologiczne badania lekarskie przeprowadzone dla dzieci z klas podstawowych i ponadgimnazjalnych w gabinetach stomatologicznych. Badania zostaną przeprowadzone przez zespół personelu w skład, którego wchodzi: lekarz stomatolog i wykwalifikowana higienistka stomatologiczna. </w:t>
      </w:r>
    </w:p>
    <w:p w:rsidR="002D3F50" w:rsidRPr="00F00E9E" w:rsidRDefault="002D3F50" w:rsidP="00E322DF">
      <w:pPr>
        <w:spacing w:after="0" w:line="240" w:lineRule="auto"/>
        <w:jc w:val="both"/>
        <w:rPr>
          <w:rFonts w:cstheme="minorHAnsi"/>
          <w:sz w:val="24"/>
          <w:szCs w:val="24"/>
          <w:lang w:eastAsia="pl-PL"/>
        </w:rPr>
      </w:pPr>
      <w:r w:rsidRPr="00895982">
        <w:rPr>
          <w:rFonts w:cstheme="minorHAnsi"/>
          <w:sz w:val="24"/>
          <w:szCs w:val="24"/>
          <w:lang w:eastAsia="pl-PL"/>
        </w:rPr>
        <w:t>Realizatorem programu, wyłonionym w drodze procedury konkursowej może być podmiot leczniczy w rozumieniu ustawy z dnia 15 kwietnia 2011 r. o działalności leczniczej (</w:t>
      </w:r>
      <w:proofErr w:type="spellStart"/>
      <w:r w:rsidR="00895982" w:rsidRPr="00895982">
        <w:rPr>
          <w:rFonts w:cstheme="minorHAnsi"/>
          <w:bCs/>
          <w:sz w:val="24"/>
          <w:szCs w:val="24"/>
          <w:shd w:val="clear" w:color="auto" w:fill="FFFFFF"/>
        </w:rPr>
        <w:t>t.j</w:t>
      </w:r>
      <w:proofErr w:type="spellEnd"/>
      <w:r w:rsidR="00895982" w:rsidRPr="00895982">
        <w:rPr>
          <w:rFonts w:cstheme="minorHAnsi"/>
          <w:bCs/>
          <w:sz w:val="24"/>
          <w:szCs w:val="24"/>
          <w:shd w:val="clear" w:color="auto" w:fill="FFFFFF"/>
        </w:rPr>
        <w:t>. Dz.U. z 2020 r. poz. 295</w:t>
      </w:r>
      <w:r w:rsidRPr="00895982">
        <w:rPr>
          <w:rFonts w:cstheme="minorHAnsi"/>
          <w:sz w:val="24"/>
          <w:szCs w:val="24"/>
          <w:lang w:eastAsia="pl-PL"/>
        </w:rPr>
        <w:t xml:space="preserve">),  </w:t>
      </w:r>
      <w:r w:rsidRPr="00F00E9E">
        <w:rPr>
          <w:rFonts w:cstheme="minorHAnsi"/>
          <w:sz w:val="24"/>
          <w:szCs w:val="24"/>
          <w:lang w:eastAsia="pl-PL"/>
        </w:rPr>
        <w:t>który:</w:t>
      </w:r>
    </w:p>
    <w:p w:rsidR="002D3F50" w:rsidRPr="00F00E9E" w:rsidRDefault="002D3F50" w:rsidP="00E322DF">
      <w:pPr>
        <w:numPr>
          <w:ilvl w:val="0"/>
          <w:numId w:val="13"/>
        </w:numPr>
        <w:spacing w:line="240" w:lineRule="auto"/>
        <w:jc w:val="both"/>
        <w:rPr>
          <w:rFonts w:cstheme="minorHAnsi"/>
          <w:sz w:val="24"/>
          <w:szCs w:val="24"/>
          <w:lang w:eastAsia="pl-PL"/>
        </w:rPr>
      </w:pPr>
      <w:r w:rsidRPr="00F00E9E">
        <w:rPr>
          <w:rFonts w:cstheme="minorHAnsi"/>
          <w:sz w:val="24"/>
          <w:szCs w:val="24"/>
          <w:lang w:eastAsia="pl-PL"/>
        </w:rPr>
        <w:t xml:space="preserve">prowadzi działalność leczniczą na podstawie wpisu do rejestru podmiotów wykonujących działalność leczniczą, </w:t>
      </w:r>
    </w:p>
    <w:p w:rsidR="002D3F50" w:rsidRPr="00F00E9E" w:rsidRDefault="002D3F50" w:rsidP="00E322DF">
      <w:pPr>
        <w:numPr>
          <w:ilvl w:val="0"/>
          <w:numId w:val="13"/>
        </w:numPr>
        <w:spacing w:line="240" w:lineRule="auto"/>
        <w:jc w:val="both"/>
        <w:rPr>
          <w:rFonts w:cstheme="minorHAnsi"/>
          <w:sz w:val="24"/>
          <w:szCs w:val="24"/>
          <w:lang w:eastAsia="pl-PL"/>
        </w:rPr>
      </w:pPr>
      <w:r w:rsidRPr="00F00E9E">
        <w:rPr>
          <w:rFonts w:cstheme="minorHAnsi"/>
          <w:sz w:val="24"/>
          <w:szCs w:val="24"/>
          <w:lang w:eastAsia="pl-PL"/>
        </w:rPr>
        <w:t>prowadzi działalność na podstawie wpisu do KRS lub ewidencji działalności gospodarczej,</w:t>
      </w:r>
    </w:p>
    <w:p w:rsidR="002D3F50" w:rsidRPr="00F00E9E" w:rsidRDefault="002D3F50" w:rsidP="00E322DF">
      <w:pPr>
        <w:numPr>
          <w:ilvl w:val="0"/>
          <w:numId w:val="12"/>
        </w:numPr>
        <w:spacing w:line="240" w:lineRule="auto"/>
        <w:jc w:val="both"/>
        <w:rPr>
          <w:rFonts w:cstheme="minorHAnsi"/>
          <w:sz w:val="24"/>
          <w:szCs w:val="24"/>
          <w:lang w:eastAsia="pl-PL"/>
        </w:rPr>
      </w:pPr>
      <w:r w:rsidRPr="00F00E9E">
        <w:rPr>
          <w:rFonts w:cstheme="minorHAnsi"/>
          <w:sz w:val="24"/>
          <w:szCs w:val="24"/>
          <w:lang w:eastAsia="pl-PL"/>
        </w:rPr>
        <w:lastRenderedPageBreak/>
        <w:t xml:space="preserve">posiada uprawnienia do udzielania świadczeń zdrowotnych w zakresie objętym zadaniem, </w:t>
      </w:r>
    </w:p>
    <w:p w:rsidR="002D3F50" w:rsidRPr="00F00E9E" w:rsidRDefault="002D3F50" w:rsidP="00E322DF">
      <w:pPr>
        <w:numPr>
          <w:ilvl w:val="0"/>
          <w:numId w:val="12"/>
        </w:numPr>
        <w:spacing w:line="240" w:lineRule="auto"/>
        <w:jc w:val="both"/>
        <w:rPr>
          <w:rFonts w:cstheme="minorHAnsi"/>
          <w:sz w:val="24"/>
          <w:szCs w:val="24"/>
          <w:lang w:eastAsia="pl-PL"/>
        </w:rPr>
      </w:pPr>
      <w:r w:rsidRPr="00F00E9E">
        <w:rPr>
          <w:rFonts w:cstheme="minorHAnsi"/>
          <w:sz w:val="24"/>
          <w:szCs w:val="24"/>
          <w:lang w:eastAsia="pl-PL"/>
        </w:rPr>
        <w:t xml:space="preserve">zapewnia personel medyczny o odpowiednich kwalifikacjach niezbędnych do realizacji zadania oraz spełniający wymagania zdrowotne określone w przepisach prawa, w tym lekarza stomatologa i higienistkę stomatologiczną, </w:t>
      </w:r>
    </w:p>
    <w:p w:rsidR="002D3F50" w:rsidRPr="00F00E9E" w:rsidRDefault="002D3F50" w:rsidP="00E322DF">
      <w:pPr>
        <w:numPr>
          <w:ilvl w:val="0"/>
          <w:numId w:val="12"/>
        </w:numPr>
        <w:spacing w:line="240" w:lineRule="auto"/>
        <w:jc w:val="both"/>
        <w:rPr>
          <w:rFonts w:cstheme="minorHAnsi"/>
          <w:sz w:val="24"/>
          <w:szCs w:val="24"/>
          <w:lang w:eastAsia="pl-PL"/>
        </w:rPr>
      </w:pPr>
      <w:r w:rsidRPr="00F00E9E">
        <w:rPr>
          <w:rFonts w:cstheme="minorHAnsi"/>
          <w:sz w:val="24"/>
          <w:szCs w:val="24"/>
          <w:lang w:eastAsia="pl-PL"/>
        </w:rPr>
        <w:t>zapewnia aparaturę i sprzęt medyczny oraz pomieszczenia niezbędne do realizacji zgodne z obowiązującymi przepisami prawa w tym zakresie.</w:t>
      </w:r>
    </w:p>
    <w:p w:rsidR="002D3F50" w:rsidRPr="00F00E9E" w:rsidRDefault="002D3F50" w:rsidP="00E322DF">
      <w:pPr>
        <w:spacing w:line="240" w:lineRule="auto"/>
        <w:jc w:val="center"/>
        <w:rPr>
          <w:rFonts w:cstheme="minorHAnsi"/>
          <w:color w:val="FF0000"/>
          <w:sz w:val="24"/>
          <w:szCs w:val="24"/>
        </w:rPr>
      </w:pPr>
      <w:r w:rsidRPr="00F00E9E">
        <w:rPr>
          <w:rFonts w:cstheme="minorHAnsi"/>
          <w:noProof/>
          <w:color w:val="FF0000"/>
          <w:sz w:val="24"/>
          <w:szCs w:val="24"/>
          <w:lang w:eastAsia="pl-PL"/>
        </w:rPr>
        <w:drawing>
          <wp:inline distT="0" distB="0" distL="0" distR="0" wp14:anchorId="30BDE4C6" wp14:editId="7FFE448F">
            <wp:extent cx="5448300" cy="176200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43064" cy="1760310"/>
                    </a:xfrm>
                    <a:prstGeom prst="rect">
                      <a:avLst/>
                    </a:prstGeom>
                    <a:noFill/>
                    <a:ln w="9525">
                      <a:noFill/>
                      <a:miter lim="800000"/>
                      <a:headEnd/>
                      <a:tailEnd/>
                    </a:ln>
                  </pic:spPr>
                </pic:pic>
              </a:graphicData>
            </a:graphic>
          </wp:inline>
        </w:drawing>
      </w:r>
      <w:r w:rsidRPr="00F00E9E">
        <w:rPr>
          <w:rFonts w:cstheme="minorHAnsi"/>
          <w:bCs/>
          <w:sz w:val="24"/>
          <w:szCs w:val="24"/>
          <w:lang w:eastAsia="pl-PL"/>
        </w:rPr>
        <w:t xml:space="preserve">Rozporządzenie Ministra Zdrowia </w:t>
      </w:r>
      <w:r w:rsidRPr="00F00E9E">
        <w:rPr>
          <w:rFonts w:eastAsia="TimesNewRomanPSMT" w:cstheme="minorHAnsi"/>
          <w:sz w:val="24"/>
          <w:szCs w:val="24"/>
          <w:lang w:eastAsia="pl-PL"/>
        </w:rPr>
        <w:t xml:space="preserve">z dnia 6 listopada 2013 r. </w:t>
      </w:r>
      <w:r w:rsidRPr="00F00E9E">
        <w:rPr>
          <w:rFonts w:cstheme="minorHAnsi"/>
          <w:bCs/>
          <w:sz w:val="24"/>
          <w:szCs w:val="24"/>
          <w:lang w:eastAsia="pl-PL"/>
        </w:rPr>
        <w:t>w sprawie świadczeń gwarantowanych z zakresu leczenia stomatologiczneg</w:t>
      </w:r>
      <w:r w:rsidR="00E322DF" w:rsidRPr="00F00E9E">
        <w:rPr>
          <w:rFonts w:cstheme="minorHAnsi"/>
          <w:bCs/>
          <w:sz w:val="24"/>
          <w:szCs w:val="24"/>
          <w:lang w:eastAsia="pl-PL"/>
        </w:rPr>
        <w:t>o.</w:t>
      </w:r>
    </w:p>
    <w:p w:rsidR="002D3F50" w:rsidRPr="00F00E9E" w:rsidRDefault="002D3F50" w:rsidP="00E322DF">
      <w:pPr>
        <w:numPr>
          <w:ilvl w:val="0"/>
          <w:numId w:val="5"/>
        </w:numPr>
        <w:suppressAutoHyphens/>
        <w:spacing w:line="240" w:lineRule="auto"/>
        <w:jc w:val="both"/>
        <w:rPr>
          <w:rFonts w:cstheme="minorHAnsi"/>
          <w:sz w:val="24"/>
          <w:szCs w:val="24"/>
          <w:u w:val="single"/>
        </w:rPr>
      </w:pPr>
      <w:r w:rsidRPr="00F00E9E">
        <w:rPr>
          <w:rFonts w:cstheme="minorHAnsi"/>
          <w:sz w:val="24"/>
          <w:szCs w:val="24"/>
          <w:u w:val="single"/>
        </w:rPr>
        <w:t>Dowody skuteczności</w:t>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Według Światowej Organizacji Zdrowia, a także wytycznych klinicznych, szkoła jest najkorzystniejszym środowiskiem wykorzystanym w celu promocji zdrowia jamy ustnej oraz działań profilaktycznych. Realizacja programów profilaktyki próchnicy w szkole przynosi najlepsze efekty i zapewnia najszerszy krąg oddziaływania, zwłaszcza zapewnia dotarcie do środowisk o niskim statusie socjoekonomicznym zwiększającym ryzyko zaniedbań.</w:t>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pl-PL"/>
        </w:rPr>
        <w:t>Zdaniem Światowej Organizacji Zdrowia w celu poprawy stanu uzębienia należy brać pod uwagę przede wszystkim zasady higieny jamy ustnej oraz diety jaka jest stosowana przez dziecko. Udowodniono, że skuteczność indywidualnej edukacji rodziców, dotyczącej zasad właściwego odżywiania dzieci i utrzymania higieny jamy ustnej, prowadzonej w gabinecie stomatologicznym jest znacznie większa w porównaniu z innymi metodami.</w:t>
      </w:r>
      <w:r w:rsidRPr="00F00E9E">
        <w:rPr>
          <w:rFonts w:eastAsia="Times New Roman" w:cstheme="minorHAnsi"/>
          <w:sz w:val="24"/>
          <w:szCs w:val="24"/>
          <w:vertAlign w:val="superscript"/>
          <w:lang w:eastAsia="pl-PL"/>
        </w:rPr>
        <w:footnoteReference w:id="17"/>
      </w:r>
      <w:r w:rsidRPr="00F00E9E">
        <w:rPr>
          <w:rFonts w:eastAsia="Times New Roman" w:cstheme="minorHAnsi"/>
          <w:sz w:val="24"/>
          <w:szCs w:val="24"/>
          <w:vertAlign w:val="superscript"/>
          <w:lang w:eastAsia="pl-PL"/>
        </w:rPr>
        <w:t>,</w:t>
      </w:r>
      <w:r w:rsidRPr="00F00E9E">
        <w:rPr>
          <w:rFonts w:eastAsia="Times New Roman" w:cstheme="minorHAnsi"/>
          <w:sz w:val="24"/>
          <w:szCs w:val="24"/>
          <w:vertAlign w:val="superscript"/>
          <w:lang w:eastAsia="pl-PL"/>
        </w:rPr>
        <w:footnoteReference w:id="18"/>
      </w:r>
    </w:p>
    <w:p w:rsidR="002D3F50" w:rsidRPr="00F00E9E" w:rsidRDefault="002D3F50" w:rsidP="00E322DF">
      <w:pPr>
        <w:spacing w:line="240" w:lineRule="auto"/>
        <w:jc w:val="both"/>
        <w:rPr>
          <w:rFonts w:cstheme="minorHAnsi"/>
          <w:color w:val="FF0000"/>
          <w:sz w:val="24"/>
          <w:szCs w:val="24"/>
        </w:rPr>
      </w:pPr>
    </w:p>
    <w:p w:rsidR="002D3F50" w:rsidRPr="00F00E9E" w:rsidRDefault="002D3F50" w:rsidP="00E322DF">
      <w:pPr>
        <w:numPr>
          <w:ilvl w:val="0"/>
          <w:numId w:val="19"/>
        </w:numPr>
        <w:suppressAutoHyphens/>
        <w:spacing w:after="0" w:line="240" w:lineRule="auto"/>
        <w:jc w:val="both"/>
        <w:rPr>
          <w:rFonts w:eastAsia="Times New Roman" w:cstheme="minorHAnsi"/>
          <w:b/>
          <w:sz w:val="24"/>
          <w:szCs w:val="24"/>
          <w:lang w:eastAsia="zh-CN"/>
        </w:rPr>
      </w:pPr>
      <w:r w:rsidRPr="00F00E9E">
        <w:rPr>
          <w:rFonts w:eastAsia="Times New Roman" w:cstheme="minorHAnsi"/>
          <w:b/>
          <w:sz w:val="24"/>
          <w:szCs w:val="24"/>
          <w:lang w:eastAsia="zh-CN"/>
        </w:rPr>
        <w:t>Koszty</w:t>
      </w:r>
    </w:p>
    <w:p w:rsidR="002D3F50" w:rsidRPr="00F00E9E" w:rsidRDefault="002D3F50" w:rsidP="00E322DF">
      <w:pPr>
        <w:suppressAutoHyphens/>
        <w:spacing w:after="0" w:line="240" w:lineRule="auto"/>
        <w:ind w:left="720"/>
        <w:jc w:val="both"/>
        <w:rPr>
          <w:rFonts w:eastAsia="Times New Roman" w:cstheme="minorHAnsi"/>
          <w:b/>
          <w:sz w:val="24"/>
          <w:szCs w:val="24"/>
          <w:lang w:eastAsia="zh-CN"/>
        </w:rPr>
      </w:pPr>
    </w:p>
    <w:p w:rsidR="002D3F50" w:rsidRPr="00F00E9E" w:rsidRDefault="002D3F50" w:rsidP="00E322DF">
      <w:pPr>
        <w:numPr>
          <w:ilvl w:val="0"/>
          <w:numId w:val="7"/>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 xml:space="preserve"> Koszt jednostkowy</w:t>
      </w:r>
    </w:p>
    <w:p w:rsidR="002D3F50" w:rsidRPr="00F00E9E" w:rsidRDefault="002D3F50" w:rsidP="00E322DF">
      <w:pPr>
        <w:suppressAutoHyphens/>
        <w:spacing w:after="0" w:line="240" w:lineRule="auto"/>
        <w:ind w:left="1800"/>
        <w:jc w:val="both"/>
        <w:rPr>
          <w:rFonts w:eastAsia="Times New Roman" w:cstheme="minorHAnsi"/>
          <w:sz w:val="24"/>
          <w:szCs w:val="24"/>
          <w:u w:val="single"/>
          <w:lang w:eastAsia="zh-CN"/>
        </w:rPr>
      </w:pPr>
    </w:p>
    <w:p w:rsidR="002D3F50" w:rsidRPr="00F00E9E" w:rsidRDefault="002D3F50" w:rsidP="00E322DF">
      <w:pPr>
        <w:spacing w:line="240" w:lineRule="auto"/>
        <w:jc w:val="both"/>
        <w:rPr>
          <w:rFonts w:cstheme="minorHAnsi"/>
          <w:sz w:val="24"/>
          <w:szCs w:val="24"/>
        </w:rPr>
      </w:pPr>
      <w:r w:rsidRPr="00F00E9E">
        <w:rPr>
          <w:rFonts w:cstheme="minorHAnsi"/>
          <w:sz w:val="24"/>
          <w:szCs w:val="24"/>
        </w:rPr>
        <w:t>Średni, planowany koszt na jedn</w:t>
      </w:r>
      <w:r w:rsidR="00C91B47">
        <w:rPr>
          <w:rFonts w:cstheme="minorHAnsi"/>
          <w:sz w:val="24"/>
          <w:szCs w:val="24"/>
        </w:rPr>
        <w:t>ego uczestnika wyniesie około 60</w:t>
      </w:r>
      <w:r w:rsidRPr="00F00E9E">
        <w:rPr>
          <w:rFonts w:cstheme="minorHAnsi"/>
          <w:sz w:val="24"/>
          <w:szCs w:val="24"/>
        </w:rPr>
        <w:t xml:space="preserve"> zł.</w:t>
      </w:r>
    </w:p>
    <w:p w:rsidR="002D3F50" w:rsidRPr="00F00E9E" w:rsidRDefault="002D3F50" w:rsidP="00E322DF">
      <w:pPr>
        <w:spacing w:line="240" w:lineRule="auto"/>
        <w:ind w:left="1800"/>
        <w:contextualSpacing/>
        <w:jc w:val="both"/>
        <w:rPr>
          <w:rFonts w:cstheme="minorHAnsi"/>
          <w:sz w:val="24"/>
          <w:szCs w:val="24"/>
        </w:rPr>
      </w:pPr>
    </w:p>
    <w:p w:rsidR="00C91B47" w:rsidRDefault="00C91B47" w:rsidP="00E322DF">
      <w:pPr>
        <w:spacing w:line="240" w:lineRule="auto"/>
        <w:ind w:left="1800"/>
        <w:contextualSpacing/>
        <w:jc w:val="both"/>
        <w:rPr>
          <w:rFonts w:cstheme="minorHAnsi"/>
          <w:sz w:val="24"/>
          <w:szCs w:val="24"/>
        </w:rPr>
      </w:pPr>
    </w:p>
    <w:p w:rsidR="002D3F50" w:rsidRPr="00F00E9E" w:rsidRDefault="002D3F50" w:rsidP="00E322DF">
      <w:pPr>
        <w:spacing w:line="240" w:lineRule="auto"/>
        <w:ind w:left="1800"/>
        <w:contextualSpacing/>
        <w:jc w:val="both"/>
        <w:rPr>
          <w:rFonts w:cstheme="minorHAnsi"/>
          <w:sz w:val="24"/>
          <w:szCs w:val="24"/>
        </w:rPr>
      </w:pPr>
      <w:r w:rsidRPr="00F00E9E">
        <w:rPr>
          <w:rFonts w:cstheme="minorHAnsi"/>
          <w:sz w:val="24"/>
          <w:szCs w:val="24"/>
        </w:rPr>
        <w:lastRenderedPageBreak/>
        <w:t>Cena obejmuje :</w:t>
      </w:r>
    </w:p>
    <w:p w:rsidR="002D3F50" w:rsidRPr="00F00E9E" w:rsidRDefault="002D3F50" w:rsidP="00E322DF">
      <w:pPr>
        <w:numPr>
          <w:ilvl w:val="0"/>
          <w:numId w:val="14"/>
        </w:numPr>
        <w:spacing w:line="240" w:lineRule="auto"/>
        <w:contextualSpacing/>
        <w:jc w:val="both"/>
        <w:rPr>
          <w:rFonts w:cstheme="minorHAnsi"/>
          <w:sz w:val="24"/>
          <w:szCs w:val="24"/>
        </w:rPr>
      </w:pPr>
      <w:r w:rsidRPr="00F00E9E">
        <w:rPr>
          <w:rFonts w:cstheme="minorHAnsi"/>
          <w:sz w:val="24"/>
          <w:szCs w:val="24"/>
        </w:rPr>
        <w:t xml:space="preserve"> przegląd stomatologiczny,</w:t>
      </w:r>
    </w:p>
    <w:p w:rsidR="002D3F50" w:rsidRPr="00F00E9E" w:rsidRDefault="002D3F50" w:rsidP="00E322DF">
      <w:pPr>
        <w:numPr>
          <w:ilvl w:val="0"/>
          <w:numId w:val="14"/>
        </w:numPr>
        <w:spacing w:line="240" w:lineRule="auto"/>
        <w:contextualSpacing/>
        <w:jc w:val="both"/>
        <w:rPr>
          <w:rFonts w:cstheme="minorHAnsi"/>
          <w:sz w:val="24"/>
          <w:szCs w:val="24"/>
        </w:rPr>
      </w:pPr>
      <w:r w:rsidRPr="00F00E9E">
        <w:rPr>
          <w:rFonts w:cstheme="minorHAnsi"/>
          <w:sz w:val="24"/>
          <w:szCs w:val="24"/>
        </w:rPr>
        <w:t xml:space="preserve"> leczenie zachowawcze,</w:t>
      </w:r>
    </w:p>
    <w:p w:rsidR="002D3F50" w:rsidRPr="00F00E9E" w:rsidRDefault="002D3F50" w:rsidP="00E322DF">
      <w:pPr>
        <w:numPr>
          <w:ilvl w:val="0"/>
          <w:numId w:val="14"/>
        </w:numPr>
        <w:spacing w:line="240" w:lineRule="auto"/>
        <w:contextualSpacing/>
        <w:jc w:val="both"/>
        <w:rPr>
          <w:rFonts w:cstheme="minorHAnsi"/>
          <w:sz w:val="24"/>
          <w:szCs w:val="24"/>
        </w:rPr>
      </w:pPr>
      <w:r w:rsidRPr="00F00E9E">
        <w:rPr>
          <w:rFonts w:cstheme="minorHAnsi"/>
          <w:sz w:val="24"/>
          <w:szCs w:val="24"/>
        </w:rPr>
        <w:t xml:space="preserve"> profilaktykę fluorkową, </w:t>
      </w:r>
    </w:p>
    <w:p w:rsidR="002D3F50" w:rsidRPr="00F00E9E" w:rsidRDefault="002D3F50" w:rsidP="00E322DF">
      <w:pPr>
        <w:numPr>
          <w:ilvl w:val="0"/>
          <w:numId w:val="14"/>
        </w:numPr>
        <w:spacing w:line="240" w:lineRule="auto"/>
        <w:contextualSpacing/>
        <w:jc w:val="both"/>
        <w:rPr>
          <w:rFonts w:cstheme="minorHAnsi"/>
          <w:sz w:val="24"/>
          <w:szCs w:val="24"/>
        </w:rPr>
      </w:pPr>
      <w:r w:rsidRPr="00F00E9E">
        <w:rPr>
          <w:rFonts w:cstheme="minorHAnsi"/>
          <w:sz w:val="24"/>
          <w:szCs w:val="24"/>
        </w:rPr>
        <w:t xml:space="preserve"> lakowanie, </w:t>
      </w:r>
    </w:p>
    <w:p w:rsidR="002D3F50" w:rsidRPr="00F00E9E" w:rsidRDefault="002D3F50" w:rsidP="00E322DF">
      <w:pPr>
        <w:numPr>
          <w:ilvl w:val="0"/>
          <w:numId w:val="14"/>
        </w:numPr>
        <w:spacing w:line="240" w:lineRule="auto"/>
        <w:contextualSpacing/>
        <w:jc w:val="both"/>
        <w:rPr>
          <w:rFonts w:cstheme="minorHAnsi"/>
          <w:sz w:val="24"/>
          <w:szCs w:val="24"/>
        </w:rPr>
      </w:pPr>
      <w:r w:rsidRPr="00F00E9E">
        <w:rPr>
          <w:rFonts w:cstheme="minorHAnsi"/>
          <w:sz w:val="24"/>
          <w:szCs w:val="24"/>
        </w:rPr>
        <w:t xml:space="preserve"> lakierowanie,</w:t>
      </w:r>
    </w:p>
    <w:p w:rsidR="002D3F50" w:rsidRPr="00F00E9E" w:rsidRDefault="002D3F50" w:rsidP="00E322DF">
      <w:pPr>
        <w:numPr>
          <w:ilvl w:val="0"/>
          <w:numId w:val="14"/>
        </w:numPr>
        <w:spacing w:line="240" w:lineRule="auto"/>
        <w:contextualSpacing/>
        <w:jc w:val="both"/>
        <w:rPr>
          <w:rFonts w:cstheme="minorHAnsi"/>
          <w:sz w:val="24"/>
          <w:szCs w:val="24"/>
        </w:rPr>
      </w:pPr>
      <w:r w:rsidRPr="00F00E9E">
        <w:rPr>
          <w:rFonts w:cstheme="minorHAnsi"/>
          <w:sz w:val="24"/>
          <w:szCs w:val="24"/>
        </w:rPr>
        <w:t xml:space="preserve"> impregnację zębów, </w:t>
      </w:r>
    </w:p>
    <w:p w:rsidR="002D3F50" w:rsidRPr="00F00E9E" w:rsidRDefault="002D3F50" w:rsidP="00E322DF">
      <w:pPr>
        <w:numPr>
          <w:ilvl w:val="0"/>
          <w:numId w:val="14"/>
        </w:numPr>
        <w:spacing w:line="240" w:lineRule="auto"/>
        <w:contextualSpacing/>
        <w:jc w:val="both"/>
        <w:rPr>
          <w:rFonts w:cstheme="minorHAnsi"/>
          <w:sz w:val="24"/>
          <w:szCs w:val="24"/>
        </w:rPr>
      </w:pPr>
      <w:r w:rsidRPr="00F00E9E">
        <w:rPr>
          <w:rFonts w:cstheme="minorHAnsi"/>
          <w:sz w:val="24"/>
          <w:szCs w:val="24"/>
        </w:rPr>
        <w:t xml:space="preserve"> działania edukacyjne, </w:t>
      </w:r>
    </w:p>
    <w:p w:rsidR="002D3F50" w:rsidRPr="00F00E9E" w:rsidRDefault="002D3F50" w:rsidP="00E322DF">
      <w:pPr>
        <w:numPr>
          <w:ilvl w:val="0"/>
          <w:numId w:val="14"/>
        </w:numPr>
        <w:spacing w:line="240" w:lineRule="auto"/>
        <w:contextualSpacing/>
        <w:jc w:val="both"/>
        <w:rPr>
          <w:rFonts w:cstheme="minorHAnsi"/>
          <w:sz w:val="24"/>
          <w:szCs w:val="24"/>
          <w:u w:val="single"/>
        </w:rPr>
      </w:pPr>
      <w:r w:rsidRPr="00F00E9E">
        <w:rPr>
          <w:rFonts w:cstheme="minorHAnsi"/>
          <w:sz w:val="24"/>
          <w:szCs w:val="24"/>
        </w:rPr>
        <w:t>Koszty koordynacji w tym wynagrodzenie dla koordynatora programu.</w:t>
      </w:r>
    </w:p>
    <w:p w:rsidR="002D3F50" w:rsidRPr="00F00E9E" w:rsidRDefault="002D3F50" w:rsidP="00E322DF">
      <w:pPr>
        <w:spacing w:line="240" w:lineRule="auto"/>
        <w:ind w:left="2520"/>
        <w:contextualSpacing/>
        <w:jc w:val="both"/>
        <w:rPr>
          <w:rFonts w:cstheme="minorHAnsi"/>
          <w:sz w:val="24"/>
          <w:szCs w:val="24"/>
          <w:u w:val="single"/>
        </w:rPr>
      </w:pPr>
    </w:p>
    <w:p w:rsidR="00135FB8" w:rsidRPr="00F00E9E" w:rsidRDefault="00135FB8" w:rsidP="00E322DF">
      <w:pPr>
        <w:spacing w:line="240" w:lineRule="auto"/>
        <w:ind w:left="2520"/>
        <w:contextualSpacing/>
        <w:jc w:val="both"/>
        <w:rPr>
          <w:rFonts w:cstheme="minorHAnsi"/>
          <w:sz w:val="24"/>
          <w:szCs w:val="24"/>
          <w:u w:val="single"/>
        </w:rPr>
      </w:pPr>
    </w:p>
    <w:p w:rsidR="002D3F50" w:rsidRPr="00F00E9E" w:rsidRDefault="002D3F50" w:rsidP="00E322DF">
      <w:pPr>
        <w:numPr>
          <w:ilvl w:val="0"/>
          <w:numId w:val="7"/>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Koszt całkowity</w:t>
      </w:r>
    </w:p>
    <w:p w:rsidR="002D3F50" w:rsidRPr="00F00E9E" w:rsidRDefault="002D3F50" w:rsidP="00E322DF">
      <w:pPr>
        <w:suppressAutoHyphens/>
        <w:spacing w:after="0" w:line="240" w:lineRule="auto"/>
        <w:ind w:left="1800"/>
        <w:jc w:val="both"/>
        <w:rPr>
          <w:rFonts w:eastAsia="Times New Roman" w:cstheme="minorHAnsi"/>
          <w:sz w:val="24"/>
          <w:szCs w:val="24"/>
          <w:u w:val="single"/>
          <w:lang w:eastAsia="zh-CN"/>
        </w:rPr>
      </w:pPr>
    </w:p>
    <w:p w:rsidR="002D3F50" w:rsidRPr="00F00E9E" w:rsidRDefault="00E322DF"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 xml:space="preserve">Szacowany koszt realizacji </w:t>
      </w:r>
      <w:r w:rsidR="002D3F50" w:rsidRPr="00F00E9E">
        <w:rPr>
          <w:rFonts w:eastAsia="Times New Roman" w:cstheme="minorHAnsi"/>
          <w:sz w:val="24"/>
          <w:szCs w:val="24"/>
          <w:lang w:eastAsia="zh-CN"/>
        </w:rPr>
        <w:t>programu wynosi 1</w:t>
      </w:r>
      <w:r w:rsidR="00305D91">
        <w:rPr>
          <w:rFonts w:eastAsia="Times New Roman" w:cstheme="minorHAnsi"/>
          <w:sz w:val="24"/>
          <w:szCs w:val="24"/>
          <w:lang w:eastAsia="zh-CN"/>
        </w:rPr>
        <w:t>8</w:t>
      </w:r>
      <w:r w:rsidR="002D3F50" w:rsidRPr="00F00E9E">
        <w:rPr>
          <w:rFonts w:eastAsia="Times New Roman" w:cstheme="minorHAnsi"/>
          <w:sz w:val="24"/>
          <w:szCs w:val="24"/>
          <w:lang w:eastAsia="zh-CN"/>
        </w:rPr>
        <w:t xml:space="preserve">0 000 zł rocznie. </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numPr>
          <w:ilvl w:val="0"/>
          <w:numId w:val="7"/>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Źródła finansowania</w:t>
      </w:r>
    </w:p>
    <w:p w:rsidR="002D3F50" w:rsidRPr="00F00E9E" w:rsidRDefault="002D3F50" w:rsidP="00E322DF">
      <w:pPr>
        <w:suppressAutoHyphens/>
        <w:spacing w:after="0" w:line="240" w:lineRule="auto"/>
        <w:ind w:left="1800"/>
        <w:jc w:val="both"/>
        <w:rPr>
          <w:rFonts w:eastAsia="Times New Roman" w:cstheme="minorHAnsi"/>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Program, w zakresie wskazanych zadań i kosztorysu, zostanie sfinansowany całkowicie ze środków Gminy Miasta Sopotu.</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numPr>
          <w:ilvl w:val="0"/>
          <w:numId w:val="7"/>
        </w:numPr>
        <w:spacing w:line="240" w:lineRule="auto"/>
        <w:contextualSpacing/>
        <w:jc w:val="both"/>
        <w:rPr>
          <w:rFonts w:cstheme="minorHAnsi"/>
          <w:sz w:val="24"/>
          <w:szCs w:val="24"/>
          <w:u w:val="single"/>
        </w:rPr>
      </w:pPr>
      <w:r w:rsidRPr="00F00E9E">
        <w:rPr>
          <w:rFonts w:cstheme="minorHAnsi"/>
          <w:sz w:val="24"/>
          <w:szCs w:val="24"/>
          <w:u w:val="single"/>
        </w:rPr>
        <w:t>Argumenty przemawiające za tym, że wykorzystanie dostępnych środków jest optymalne</w:t>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Wycena świadczeń w programie opierała się na analizie rynku. Uznano za zasadne sfinansowanie świadczeń zwiększających dostępność do profilaktyki oraz leczenia zachowawczego zębów wśród uczniów klas podstawowych i gimnazjalnych w mieście Sopot.</w:t>
      </w:r>
    </w:p>
    <w:p w:rsidR="002D3F50" w:rsidRPr="00F00E9E" w:rsidRDefault="002D3F50" w:rsidP="00E322DF">
      <w:pPr>
        <w:suppressAutoHyphens/>
        <w:spacing w:after="0" w:line="240" w:lineRule="auto"/>
        <w:jc w:val="both"/>
        <w:rPr>
          <w:rFonts w:eastAsia="Times New Roman" w:cstheme="minorHAnsi"/>
          <w:b/>
          <w:sz w:val="24"/>
          <w:szCs w:val="24"/>
          <w:lang w:eastAsia="pl-PL"/>
        </w:rPr>
      </w:pPr>
      <w:r w:rsidRPr="00F00E9E">
        <w:rPr>
          <w:rFonts w:eastAsia="Times New Roman" w:cstheme="minorHAnsi"/>
          <w:sz w:val="24"/>
          <w:szCs w:val="24"/>
          <w:lang w:eastAsia="pl-PL"/>
        </w:rPr>
        <w:t>Wytworzenie zdrowego środowiska, promowanie zdrowej żywności, jak również edukacja dotycząca zdrowia jamy ustnej i wprowadzenie grupowych metod profilaktyki skutkuje zwiększeniem świadomości uczniów, chroni ich przed niekorzystnymi wpływami oraz wytwarza namiastkę zdrowego życia w sytuacji, gdy dom rodzinny nie jest w stanie tego zapewnić.</w:t>
      </w: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pl-PL"/>
        </w:rPr>
        <w:t>Tylko dzięki regularnie przeprowadzanym zabiegom profilaktycznym, edukacji prozdrowotnej dzieci i rodziców stan zdrowia jamy ustnej może się poprawić.</w:t>
      </w:r>
      <w:r w:rsidRPr="00F00E9E">
        <w:rPr>
          <w:rFonts w:eastAsia="Times New Roman" w:cstheme="minorHAnsi"/>
          <w:sz w:val="24"/>
          <w:szCs w:val="24"/>
          <w:vertAlign w:val="superscript"/>
          <w:lang w:eastAsia="pl-PL"/>
        </w:rPr>
        <w:footnoteReference w:id="19"/>
      </w:r>
      <w:r w:rsidRPr="00F00E9E">
        <w:rPr>
          <w:rFonts w:eastAsia="Times New Roman" w:cstheme="minorHAnsi"/>
          <w:sz w:val="24"/>
          <w:szCs w:val="24"/>
          <w:vertAlign w:val="superscript"/>
          <w:lang w:eastAsia="pl-PL"/>
        </w:rPr>
        <w:t xml:space="preserve">, </w:t>
      </w:r>
      <w:r w:rsidRPr="00F00E9E">
        <w:rPr>
          <w:rFonts w:eastAsia="Times New Roman" w:cstheme="minorHAnsi"/>
          <w:sz w:val="24"/>
          <w:szCs w:val="24"/>
          <w:vertAlign w:val="superscript"/>
          <w:lang w:eastAsia="pl-PL"/>
        </w:rPr>
        <w:footnoteReference w:id="20"/>
      </w:r>
    </w:p>
    <w:p w:rsidR="002D3F50" w:rsidRPr="00F00E9E" w:rsidRDefault="002D3F50" w:rsidP="00E322DF">
      <w:pPr>
        <w:suppressAutoHyphens/>
        <w:spacing w:after="0" w:line="240" w:lineRule="auto"/>
        <w:ind w:left="1800"/>
        <w:jc w:val="both"/>
        <w:rPr>
          <w:rFonts w:eastAsia="Times New Roman" w:cstheme="minorHAnsi"/>
          <w:sz w:val="24"/>
          <w:szCs w:val="24"/>
          <w:lang w:eastAsia="zh-CN"/>
        </w:rPr>
      </w:pPr>
    </w:p>
    <w:p w:rsidR="002D3F50" w:rsidRPr="00F00E9E" w:rsidRDefault="002D3F50" w:rsidP="00E322DF">
      <w:pPr>
        <w:suppressAutoHyphens/>
        <w:spacing w:after="0" w:line="240" w:lineRule="auto"/>
        <w:ind w:left="1800"/>
        <w:jc w:val="both"/>
        <w:rPr>
          <w:rFonts w:eastAsia="Times New Roman" w:cstheme="minorHAnsi"/>
          <w:sz w:val="24"/>
          <w:szCs w:val="24"/>
          <w:lang w:eastAsia="zh-CN"/>
        </w:rPr>
      </w:pPr>
    </w:p>
    <w:p w:rsidR="002D3F50" w:rsidRPr="00F00E9E" w:rsidRDefault="002D3F50" w:rsidP="00E322DF">
      <w:pPr>
        <w:numPr>
          <w:ilvl w:val="0"/>
          <w:numId w:val="19"/>
        </w:numPr>
        <w:suppressAutoHyphens/>
        <w:spacing w:after="0" w:line="240" w:lineRule="auto"/>
        <w:jc w:val="both"/>
        <w:rPr>
          <w:rFonts w:eastAsia="Times New Roman" w:cstheme="minorHAnsi"/>
          <w:b/>
          <w:sz w:val="24"/>
          <w:szCs w:val="24"/>
          <w:lang w:eastAsia="zh-CN"/>
        </w:rPr>
      </w:pPr>
      <w:r w:rsidRPr="00F00E9E">
        <w:rPr>
          <w:rFonts w:eastAsia="Times New Roman" w:cstheme="minorHAnsi"/>
          <w:b/>
          <w:sz w:val="24"/>
          <w:szCs w:val="24"/>
          <w:lang w:eastAsia="zh-CN"/>
        </w:rPr>
        <w:t>Monitoring i ewaluacja</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numPr>
          <w:ilvl w:val="0"/>
          <w:numId w:val="8"/>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Ocena zgłaszalności do programu</w:t>
      </w:r>
    </w:p>
    <w:p w:rsidR="002D3F50" w:rsidRPr="00F00E9E" w:rsidRDefault="002D3F50" w:rsidP="00E322DF">
      <w:pPr>
        <w:suppressAutoHyphens/>
        <w:spacing w:after="0" w:line="240" w:lineRule="auto"/>
        <w:ind w:left="1080"/>
        <w:jc w:val="both"/>
        <w:rPr>
          <w:rFonts w:eastAsia="Times New Roman" w:cstheme="minorHAnsi"/>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Ocena zgłaszalności do programu będzie dokonana na podstawie:</w:t>
      </w:r>
    </w:p>
    <w:p w:rsidR="002D3F50" w:rsidRPr="00F00E9E" w:rsidRDefault="002D3F50" w:rsidP="00E322DF">
      <w:pPr>
        <w:numPr>
          <w:ilvl w:val="0"/>
          <w:numId w:val="15"/>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prowadzonej dokumentacji medycznej każdego pacjenta,</w:t>
      </w:r>
    </w:p>
    <w:p w:rsidR="002D3F50" w:rsidRPr="00F00E9E" w:rsidRDefault="002D3F50" w:rsidP="00E322DF">
      <w:pPr>
        <w:numPr>
          <w:ilvl w:val="0"/>
          <w:numId w:val="15"/>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liczby zgłoszonych szkół do wzięcia udziału w programie,</w:t>
      </w:r>
    </w:p>
    <w:p w:rsidR="002D3F50" w:rsidRPr="00F00E9E" w:rsidRDefault="002D3F50" w:rsidP="00E322DF">
      <w:pPr>
        <w:numPr>
          <w:ilvl w:val="0"/>
          <w:numId w:val="15"/>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lastRenderedPageBreak/>
        <w:t>liczby szkół, które zostaną wybrane do wzięcia udziału w programie,</w:t>
      </w:r>
    </w:p>
    <w:p w:rsidR="002D3F50" w:rsidRPr="00F00E9E" w:rsidRDefault="002D3F50" w:rsidP="00E322DF">
      <w:pPr>
        <w:numPr>
          <w:ilvl w:val="0"/>
          <w:numId w:val="15"/>
        </w:num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liczby uczniów, których rodzice wyrażą zgodę na uczestnictwo dziecka w programie.</w:t>
      </w:r>
    </w:p>
    <w:p w:rsidR="002D3F50" w:rsidRPr="00F00E9E" w:rsidRDefault="002D3F50" w:rsidP="00E322DF">
      <w:pPr>
        <w:suppressAutoHyphens/>
        <w:spacing w:after="0" w:line="240" w:lineRule="auto"/>
        <w:ind w:left="720"/>
        <w:jc w:val="both"/>
        <w:rPr>
          <w:rFonts w:eastAsia="Times New Roman" w:cstheme="minorHAnsi"/>
          <w:sz w:val="24"/>
          <w:szCs w:val="24"/>
          <w:u w:val="single"/>
          <w:lang w:eastAsia="zh-CN"/>
        </w:rPr>
      </w:pPr>
    </w:p>
    <w:p w:rsidR="002D3F50" w:rsidRPr="00F00E9E" w:rsidRDefault="002D3F50" w:rsidP="00E322DF">
      <w:pPr>
        <w:numPr>
          <w:ilvl w:val="0"/>
          <w:numId w:val="8"/>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Ocena jakości świadczeń w programie</w:t>
      </w:r>
    </w:p>
    <w:p w:rsidR="002D3F50" w:rsidRPr="00F00E9E" w:rsidRDefault="002D3F50" w:rsidP="00E322DF">
      <w:pPr>
        <w:suppressAutoHyphens/>
        <w:spacing w:after="0" w:line="240" w:lineRule="auto"/>
        <w:ind w:left="1080"/>
        <w:jc w:val="both"/>
        <w:rPr>
          <w:rFonts w:eastAsia="Times New Roman" w:cstheme="minorHAnsi"/>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Wypełnienie ankiety oceniającej zadowolenie z uczestnictwa w programie oraz określającej poziom świadczonych usług.</w:t>
      </w:r>
    </w:p>
    <w:p w:rsidR="002D3F50" w:rsidRPr="00F00E9E" w:rsidRDefault="002D3F50" w:rsidP="00E322DF">
      <w:pPr>
        <w:suppressAutoHyphens/>
        <w:spacing w:after="0" w:line="240" w:lineRule="auto"/>
        <w:ind w:left="1080"/>
        <w:jc w:val="both"/>
        <w:rPr>
          <w:rFonts w:eastAsia="Times New Roman" w:cstheme="minorHAnsi"/>
          <w:sz w:val="24"/>
          <w:szCs w:val="24"/>
          <w:u w:val="single"/>
          <w:lang w:eastAsia="zh-CN"/>
        </w:rPr>
      </w:pPr>
    </w:p>
    <w:p w:rsidR="002D3F50" w:rsidRPr="00F00E9E" w:rsidRDefault="002D3F50" w:rsidP="00E322DF">
      <w:pPr>
        <w:numPr>
          <w:ilvl w:val="0"/>
          <w:numId w:val="8"/>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Ocena efektywności w programie</w:t>
      </w:r>
    </w:p>
    <w:p w:rsidR="002D3F50" w:rsidRPr="00F00E9E" w:rsidRDefault="002D3F50" w:rsidP="00E322DF">
      <w:pPr>
        <w:suppressAutoHyphens/>
        <w:spacing w:after="0" w:line="240" w:lineRule="auto"/>
        <w:ind w:left="1080"/>
        <w:jc w:val="both"/>
        <w:rPr>
          <w:rFonts w:eastAsia="Times New Roman" w:cstheme="minorHAnsi"/>
          <w:sz w:val="24"/>
          <w:szCs w:val="24"/>
          <w:u w:val="single"/>
          <w:lang w:eastAsia="zh-CN"/>
        </w:rPr>
      </w:pPr>
    </w:p>
    <w:p w:rsidR="002D3F50" w:rsidRPr="00F00E9E" w:rsidRDefault="002D3F50" w:rsidP="00E322DF">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Miarą efektywności programu będzie odsetek dzieci, u których doszło do wyleczenia bądź zatrzymania procesu próchnicowego oraz wyniki z organizowanych konkursów sprawdzających poziom wiedzy uczestników na temat higieny jamy ustnej.</w:t>
      </w:r>
    </w:p>
    <w:p w:rsidR="002D3F50" w:rsidRPr="00F00E9E" w:rsidRDefault="002D3F50" w:rsidP="00E322DF">
      <w:pPr>
        <w:suppressAutoHyphens/>
        <w:spacing w:after="0" w:line="240" w:lineRule="auto"/>
        <w:jc w:val="both"/>
        <w:rPr>
          <w:rFonts w:eastAsia="Times New Roman" w:cstheme="minorHAnsi"/>
          <w:sz w:val="24"/>
          <w:szCs w:val="24"/>
          <w:lang w:eastAsia="zh-CN"/>
        </w:rPr>
      </w:pPr>
    </w:p>
    <w:p w:rsidR="002D3F50" w:rsidRPr="00F00E9E" w:rsidRDefault="002D3F50" w:rsidP="00E322DF">
      <w:pPr>
        <w:numPr>
          <w:ilvl w:val="0"/>
          <w:numId w:val="8"/>
        </w:numPr>
        <w:suppressAutoHyphens/>
        <w:spacing w:after="0" w:line="240" w:lineRule="auto"/>
        <w:jc w:val="both"/>
        <w:rPr>
          <w:rFonts w:eastAsia="Times New Roman" w:cstheme="minorHAnsi"/>
          <w:sz w:val="24"/>
          <w:szCs w:val="24"/>
          <w:u w:val="single"/>
          <w:lang w:eastAsia="zh-CN"/>
        </w:rPr>
      </w:pPr>
      <w:r w:rsidRPr="00F00E9E">
        <w:rPr>
          <w:rFonts w:eastAsia="Times New Roman" w:cstheme="minorHAnsi"/>
          <w:sz w:val="24"/>
          <w:szCs w:val="24"/>
          <w:u w:val="single"/>
          <w:lang w:eastAsia="zh-CN"/>
        </w:rPr>
        <w:t>Ocena trwałości efektów programu</w:t>
      </w:r>
    </w:p>
    <w:p w:rsidR="002D3F50" w:rsidRPr="00F00E9E" w:rsidRDefault="002D3F50" w:rsidP="00E322DF">
      <w:pPr>
        <w:suppressAutoHyphens/>
        <w:spacing w:after="0" w:line="240" w:lineRule="auto"/>
        <w:jc w:val="both"/>
        <w:rPr>
          <w:rFonts w:eastAsia="Times New Roman" w:cstheme="minorHAnsi"/>
          <w:sz w:val="24"/>
          <w:szCs w:val="24"/>
          <w:u w:val="single"/>
          <w:lang w:eastAsia="zh-CN"/>
        </w:rPr>
      </w:pPr>
    </w:p>
    <w:p w:rsidR="002D3F50" w:rsidRPr="00F00E9E" w:rsidRDefault="002E412A" w:rsidP="00E322DF">
      <w:pPr>
        <w:suppressAutoHyphens/>
        <w:spacing w:after="0" w:line="240" w:lineRule="auto"/>
        <w:jc w:val="both"/>
        <w:rPr>
          <w:rFonts w:eastAsia="Times New Roman" w:cstheme="minorHAnsi"/>
          <w:sz w:val="24"/>
          <w:szCs w:val="24"/>
          <w:lang w:eastAsia="zh-CN"/>
        </w:rPr>
      </w:pPr>
      <w:r w:rsidRPr="00F00E9E">
        <w:rPr>
          <w:rFonts w:cstheme="minorHAnsi"/>
        </w:rPr>
        <w:t>Utrzymanie trwałości uzyskanych w programie efektów zdrowotnych w populacji gminy zaplanowano poprzez nadanie programowi charakteru kilkuletniego, dzięki czemu w docelowej grupie wiekowej dzieci zapewniona zostaje cykliczność działań edukacyjnych oraz profilaktycznych, a także stałego dostępu do informacji nt. profilaktyki próchnicy dla rodziców/opiekunów prawnych dzieci.</w:t>
      </w:r>
    </w:p>
    <w:p w:rsidR="002D3F50" w:rsidRPr="00F00E9E" w:rsidRDefault="002D3F50" w:rsidP="00E322DF">
      <w:pPr>
        <w:suppressAutoHyphens/>
        <w:spacing w:after="0" w:line="240" w:lineRule="auto"/>
        <w:ind w:left="720"/>
        <w:jc w:val="both"/>
        <w:rPr>
          <w:rFonts w:eastAsia="Times New Roman" w:cstheme="minorHAnsi"/>
          <w:sz w:val="24"/>
          <w:szCs w:val="24"/>
          <w:lang w:eastAsia="zh-CN"/>
        </w:rPr>
      </w:pPr>
    </w:p>
    <w:p w:rsidR="002D3F50" w:rsidRPr="00F00E9E" w:rsidRDefault="002D3F50" w:rsidP="00E322DF">
      <w:pPr>
        <w:numPr>
          <w:ilvl w:val="0"/>
          <w:numId w:val="19"/>
        </w:numPr>
        <w:suppressAutoHyphens/>
        <w:spacing w:after="0" w:line="240" w:lineRule="auto"/>
        <w:jc w:val="both"/>
        <w:rPr>
          <w:rFonts w:eastAsia="Times New Roman" w:cstheme="minorHAnsi"/>
          <w:b/>
          <w:sz w:val="24"/>
          <w:szCs w:val="24"/>
          <w:lang w:eastAsia="zh-CN"/>
        </w:rPr>
      </w:pPr>
      <w:r w:rsidRPr="00F00E9E">
        <w:rPr>
          <w:rFonts w:eastAsia="Times New Roman" w:cstheme="minorHAnsi"/>
          <w:b/>
          <w:sz w:val="24"/>
          <w:szCs w:val="24"/>
          <w:lang w:eastAsia="zh-CN"/>
        </w:rPr>
        <w:t>Okres realizacji programu</w:t>
      </w:r>
    </w:p>
    <w:p w:rsidR="002D3F50" w:rsidRPr="00F00E9E" w:rsidRDefault="002D3F50" w:rsidP="00E322DF">
      <w:pPr>
        <w:spacing w:line="240" w:lineRule="auto"/>
        <w:jc w:val="both"/>
        <w:rPr>
          <w:rFonts w:cstheme="minorHAnsi"/>
          <w:sz w:val="24"/>
          <w:szCs w:val="24"/>
        </w:rPr>
      </w:pPr>
      <w:r w:rsidRPr="00F00E9E">
        <w:rPr>
          <w:rFonts w:cstheme="minorHAnsi"/>
          <w:sz w:val="24"/>
          <w:szCs w:val="24"/>
        </w:rPr>
        <w:t xml:space="preserve">Program będzie realizowany przez trzy lata z możliwością jego kontynuacji w kolejnych latach. </w:t>
      </w:r>
    </w:p>
    <w:p w:rsidR="002D3F50" w:rsidRPr="00F00E9E" w:rsidRDefault="002D3F50" w:rsidP="00E322DF">
      <w:pPr>
        <w:suppressAutoHyphens/>
        <w:spacing w:after="0" w:line="240" w:lineRule="auto"/>
        <w:ind w:firstLine="360"/>
        <w:jc w:val="both"/>
        <w:rPr>
          <w:rFonts w:eastAsia="Times New Roman" w:cstheme="minorHAnsi"/>
          <w:sz w:val="24"/>
          <w:szCs w:val="24"/>
          <w:lang w:eastAsia="zh-CN"/>
        </w:rPr>
      </w:pPr>
    </w:p>
    <w:p w:rsidR="002D3F50" w:rsidRPr="00F00E9E" w:rsidRDefault="002D3F50" w:rsidP="00E322DF">
      <w:pPr>
        <w:suppressAutoHyphens/>
        <w:spacing w:after="0" w:line="240" w:lineRule="auto"/>
        <w:ind w:firstLine="360"/>
        <w:jc w:val="both"/>
        <w:rPr>
          <w:rFonts w:eastAsia="Times New Roman" w:cstheme="minorHAnsi"/>
          <w:sz w:val="24"/>
          <w:szCs w:val="24"/>
          <w:u w:val="single"/>
          <w:lang w:eastAsia="zh-CN"/>
        </w:rPr>
      </w:pPr>
    </w:p>
    <w:p w:rsidR="00B84C7B" w:rsidRPr="00F00E9E" w:rsidRDefault="00B84C7B" w:rsidP="00E322DF">
      <w:pPr>
        <w:spacing w:line="240" w:lineRule="auto"/>
        <w:rPr>
          <w:rFonts w:cstheme="minorHAnsi"/>
        </w:rPr>
      </w:pPr>
    </w:p>
    <w:p w:rsidR="004B6E58" w:rsidRPr="00F00E9E" w:rsidRDefault="004B6E58" w:rsidP="00E322DF">
      <w:pPr>
        <w:spacing w:line="240" w:lineRule="auto"/>
        <w:rPr>
          <w:rFonts w:cstheme="minorHAnsi"/>
        </w:rPr>
      </w:pPr>
    </w:p>
    <w:p w:rsidR="004B6E58" w:rsidRPr="00F00E9E" w:rsidRDefault="004B6E58">
      <w:pPr>
        <w:rPr>
          <w:rFonts w:cstheme="minorHAnsi"/>
        </w:rPr>
      </w:pPr>
    </w:p>
    <w:p w:rsidR="004B6E58" w:rsidRPr="00F00E9E" w:rsidRDefault="004B6E58">
      <w:pPr>
        <w:rPr>
          <w:rFonts w:cstheme="minorHAnsi"/>
        </w:rPr>
      </w:pPr>
    </w:p>
    <w:p w:rsidR="004B6E58" w:rsidRPr="00F00E9E" w:rsidRDefault="004B6E58">
      <w:pPr>
        <w:rPr>
          <w:rFonts w:cstheme="minorHAnsi"/>
        </w:rPr>
      </w:pPr>
    </w:p>
    <w:p w:rsidR="004B6E58" w:rsidRPr="00F00E9E" w:rsidRDefault="004B6E58">
      <w:pPr>
        <w:rPr>
          <w:rFonts w:cstheme="minorHAnsi"/>
        </w:rPr>
      </w:pPr>
    </w:p>
    <w:p w:rsidR="004B6E58" w:rsidRPr="00F00E9E" w:rsidRDefault="004B6E58">
      <w:pPr>
        <w:rPr>
          <w:rFonts w:cstheme="minorHAnsi"/>
        </w:rPr>
      </w:pPr>
    </w:p>
    <w:p w:rsidR="004B6E58" w:rsidRPr="00F00E9E" w:rsidRDefault="004B6E58">
      <w:pPr>
        <w:rPr>
          <w:rFonts w:cstheme="minorHAnsi"/>
        </w:rPr>
      </w:pPr>
    </w:p>
    <w:p w:rsidR="004B6E58" w:rsidRDefault="004B6E58">
      <w:pPr>
        <w:rPr>
          <w:rFonts w:cstheme="minorHAnsi"/>
        </w:rPr>
      </w:pPr>
    </w:p>
    <w:p w:rsidR="00C91B47" w:rsidRPr="00F00E9E" w:rsidRDefault="00C91B47">
      <w:pPr>
        <w:rPr>
          <w:rFonts w:cstheme="minorHAnsi"/>
        </w:rPr>
      </w:pPr>
    </w:p>
    <w:p w:rsidR="004B6E58" w:rsidRPr="00F00E9E" w:rsidRDefault="004B6E58">
      <w:pPr>
        <w:rPr>
          <w:rFonts w:cstheme="minorHAnsi"/>
        </w:rPr>
      </w:pPr>
    </w:p>
    <w:p w:rsidR="004B6E58" w:rsidRPr="00F00E9E" w:rsidRDefault="004B6E58">
      <w:pPr>
        <w:rPr>
          <w:rFonts w:cstheme="minorHAnsi"/>
        </w:rPr>
      </w:pPr>
    </w:p>
    <w:p w:rsidR="00D9658A" w:rsidRPr="00F00E9E" w:rsidRDefault="00D9658A" w:rsidP="00D9658A">
      <w:pPr>
        <w:suppressAutoHyphens/>
        <w:spacing w:after="0" w:line="240" w:lineRule="auto"/>
        <w:ind w:left="5245" w:hanging="283"/>
        <w:rPr>
          <w:rFonts w:eastAsia="Times New Roman" w:cstheme="minorHAnsi"/>
          <w:sz w:val="20"/>
          <w:szCs w:val="20"/>
          <w:lang w:eastAsia="ar-SA"/>
        </w:rPr>
      </w:pPr>
      <w:r>
        <w:rPr>
          <w:rFonts w:eastAsia="Times New Roman" w:cstheme="minorHAnsi"/>
          <w:sz w:val="20"/>
          <w:szCs w:val="20"/>
          <w:lang w:eastAsia="ar-SA"/>
        </w:rPr>
        <w:lastRenderedPageBreak/>
        <w:t xml:space="preserve">Załącznik nr </w:t>
      </w:r>
      <w:r>
        <w:rPr>
          <w:rFonts w:eastAsia="Times New Roman" w:cstheme="minorHAnsi"/>
          <w:sz w:val="20"/>
          <w:szCs w:val="20"/>
          <w:lang w:eastAsia="ar-SA"/>
        </w:rPr>
        <w:t>2</w:t>
      </w:r>
      <w:r>
        <w:rPr>
          <w:rFonts w:eastAsia="Times New Roman" w:cstheme="minorHAnsi"/>
          <w:sz w:val="20"/>
          <w:szCs w:val="20"/>
          <w:lang w:eastAsia="ar-SA"/>
        </w:rPr>
        <w:t xml:space="preserve"> do Uchwały nr XX/336/2020</w:t>
      </w:r>
      <w:r>
        <w:rPr>
          <w:rFonts w:eastAsia="Times New Roman" w:cstheme="minorHAnsi"/>
          <w:sz w:val="20"/>
          <w:szCs w:val="20"/>
          <w:lang w:eastAsia="ar-SA"/>
        </w:rPr>
        <w:tab/>
      </w:r>
      <w:r w:rsidRPr="00F00E9E">
        <w:rPr>
          <w:rFonts w:eastAsia="Times New Roman" w:cstheme="minorHAnsi"/>
          <w:sz w:val="20"/>
          <w:szCs w:val="20"/>
          <w:lang w:eastAsia="ar-SA"/>
        </w:rPr>
        <w:t xml:space="preserve"> </w:t>
      </w:r>
      <w:r>
        <w:rPr>
          <w:rFonts w:eastAsia="Times New Roman" w:cstheme="minorHAnsi"/>
          <w:sz w:val="20"/>
          <w:szCs w:val="20"/>
          <w:lang w:eastAsia="ar-SA"/>
        </w:rPr>
        <w:t xml:space="preserve">     </w:t>
      </w:r>
      <w:r w:rsidRPr="00F00E9E">
        <w:rPr>
          <w:rFonts w:eastAsia="Times New Roman" w:cstheme="minorHAnsi"/>
          <w:sz w:val="20"/>
          <w:szCs w:val="20"/>
          <w:lang w:eastAsia="ar-SA"/>
        </w:rPr>
        <w:t xml:space="preserve">  </w:t>
      </w:r>
      <w:r>
        <w:rPr>
          <w:rFonts w:eastAsia="Times New Roman" w:cstheme="minorHAnsi"/>
          <w:sz w:val="20"/>
          <w:szCs w:val="20"/>
          <w:lang w:eastAsia="ar-SA"/>
        </w:rPr>
        <w:t xml:space="preserve">       </w:t>
      </w:r>
    </w:p>
    <w:p w:rsidR="00D9658A" w:rsidRPr="00F00E9E" w:rsidRDefault="00D9658A" w:rsidP="00D9658A">
      <w:pPr>
        <w:suppressAutoHyphens/>
        <w:spacing w:after="0" w:line="240" w:lineRule="auto"/>
        <w:ind w:left="4962"/>
        <w:rPr>
          <w:rFonts w:eastAsia="Times New Roman" w:cstheme="minorHAnsi"/>
          <w:sz w:val="20"/>
          <w:szCs w:val="20"/>
          <w:lang w:eastAsia="ar-SA"/>
        </w:rPr>
      </w:pPr>
      <w:r w:rsidRPr="00F00E9E">
        <w:rPr>
          <w:rFonts w:eastAsia="Times New Roman" w:cstheme="minorHAnsi"/>
          <w:sz w:val="20"/>
          <w:szCs w:val="20"/>
          <w:lang w:eastAsia="ar-SA"/>
        </w:rPr>
        <w:t xml:space="preserve">Rady Miasta Sopotu </w:t>
      </w:r>
    </w:p>
    <w:p w:rsidR="00D9658A" w:rsidRPr="00F00E9E" w:rsidRDefault="00D9658A" w:rsidP="00D9658A">
      <w:pPr>
        <w:suppressAutoHyphens/>
        <w:spacing w:after="0" w:line="240" w:lineRule="auto"/>
        <w:ind w:left="4962"/>
        <w:rPr>
          <w:rFonts w:eastAsia="Times New Roman" w:cstheme="minorHAnsi"/>
          <w:sz w:val="20"/>
          <w:szCs w:val="20"/>
          <w:lang w:eastAsia="ar-SA"/>
        </w:rPr>
      </w:pPr>
      <w:r w:rsidRPr="00F00E9E">
        <w:rPr>
          <w:rFonts w:eastAsia="Times New Roman" w:cstheme="minorHAnsi"/>
          <w:sz w:val="20"/>
          <w:szCs w:val="20"/>
          <w:lang w:eastAsia="ar-SA"/>
        </w:rPr>
        <w:t>z dnia</w:t>
      </w:r>
      <w:r>
        <w:rPr>
          <w:rFonts w:eastAsia="Times New Roman" w:cstheme="minorHAnsi"/>
          <w:sz w:val="20"/>
          <w:szCs w:val="20"/>
          <w:lang w:eastAsia="ar-SA"/>
        </w:rPr>
        <w:t xml:space="preserve"> 26 listopada 2020</w:t>
      </w:r>
      <w:r w:rsidRPr="00F00E9E">
        <w:rPr>
          <w:rFonts w:eastAsia="Times New Roman" w:cstheme="minorHAnsi"/>
          <w:sz w:val="20"/>
          <w:szCs w:val="20"/>
          <w:lang w:eastAsia="ar-SA"/>
        </w:rPr>
        <w:t xml:space="preserve"> r.</w:t>
      </w:r>
    </w:p>
    <w:p w:rsidR="003F24A5" w:rsidRPr="00F00E9E" w:rsidRDefault="003F24A5" w:rsidP="00D9658A">
      <w:pPr>
        <w:suppressAutoHyphens/>
        <w:spacing w:after="0" w:line="240" w:lineRule="auto"/>
        <w:ind w:left="993" w:firstLine="425"/>
        <w:jc w:val="right"/>
        <w:rPr>
          <w:rFonts w:cstheme="minorHAnsi"/>
          <w:sz w:val="24"/>
          <w:szCs w:val="24"/>
        </w:rPr>
      </w:pPr>
    </w:p>
    <w:p w:rsidR="004B6E58" w:rsidRPr="00F00E9E" w:rsidRDefault="004B6E58" w:rsidP="00291129">
      <w:pPr>
        <w:spacing w:line="240" w:lineRule="auto"/>
        <w:jc w:val="right"/>
        <w:rPr>
          <w:rFonts w:cstheme="minorHAnsi"/>
          <w:sz w:val="24"/>
          <w:szCs w:val="24"/>
        </w:rPr>
      </w:pPr>
    </w:p>
    <w:p w:rsidR="004B6E58" w:rsidRPr="00F00E9E" w:rsidRDefault="004B6E58" w:rsidP="004B6E58">
      <w:pPr>
        <w:rPr>
          <w:rFonts w:cstheme="minorHAnsi"/>
          <w:sz w:val="24"/>
          <w:szCs w:val="24"/>
        </w:rPr>
      </w:pPr>
    </w:p>
    <w:p w:rsidR="004B6E58" w:rsidRPr="00F00E9E" w:rsidRDefault="004B6E58" w:rsidP="004B6E58">
      <w:pPr>
        <w:rPr>
          <w:rFonts w:cstheme="minorHAnsi"/>
          <w:sz w:val="24"/>
          <w:szCs w:val="24"/>
        </w:rPr>
      </w:pPr>
    </w:p>
    <w:p w:rsidR="004B6E58" w:rsidRPr="00F00E9E" w:rsidRDefault="004B6E58" w:rsidP="004B6E58">
      <w:pPr>
        <w:rPr>
          <w:rFonts w:cstheme="minorHAnsi"/>
          <w:sz w:val="24"/>
          <w:szCs w:val="24"/>
        </w:rPr>
      </w:pPr>
    </w:p>
    <w:p w:rsidR="004B6E58" w:rsidRPr="00F00E9E" w:rsidRDefault="004B6E58" w:rsidP="004B6E58">
      <w:pPr>
        <w:rPr>
          <w:rFonts w:cstheme="minorHAnsi"/>
          <w:sz w:val="52"/>
          <w:szCs w:val="52"/>
        </w:rPr>
      </w:pPr>
    </w:p>
    <w:p w:rsidR="004B6E58" w:rsidRPr="00F00E9E" w:rsidRDefault="004B6E58" w:rsidP="004B6E58">
      <w:pPr>
        <w:spacing w:line="240" w:lineRule="auto"/>
        <w:jc w:val="center"/>
        <w:rPr>
          <w:rFonts w:cstheme="minorHAnsi"/>
          <w:b/>
          <w:sz w:val="52"/>
          <w:szCs w:val="52"/>
        </w:rPr>
      </w:pPr>
      <w:r w:rsidRPr="00F00E9E">
        <w:rPr>
          <w:rFonts w:cstheme="minorHAnsi"/>
          <w:b/>
          <w:sz w:val="52"/>
          <w:szCs w:val="52"/>
        </w:rPr>
        <w:t>Program polityki zdrowotnej</w:t>
      </w:r>
    </w:p>
    <w:p w:rsidR="004B6E58" w:rsidRPr="00F00E9E" w:rsidRDefault="004B6E58" w:rsidP="004B6E58">
      <w:pPr>
        <w:spacing w:line="240" w:lineRule="auto"/>
        <w:jc w:val="center"/>
        <w:rPr>
          <w:rFonts w:cstheme="minorHAnsi"/>
          <w:b/>
          <w:sz w:val="52"/>
          <w:szCs w:val="52"/>
        </w:rPr>
      </w:pPr>
      <w:r w:rsidRPr="00F00E9E">
        <w:rPr>
          <w:rFonts w:cstheme="minorHAnsi"/>
          <w:b/>
          <w:sz w:val="52"/>
          <w:szCs w:val="52"/>
        </w:rPr>
        <w:t>„Profilaktyka nowotworu gruczołu krokowego”</w:t>
      </w:r>
    </w:p>
    <w:p w:rsidR="004B6E58" w:rsidRPr="00F00E9E" w:rsidRDefault="004B6E58" w:rsidP="004B6E58">
      <w:pPr>
        <w:spacing w:line="360" w:lineRule="auto"/>
        <w:jc w:val="center"/>
        <w:rPr>
          <w:rFonts w:cstheme="minorHAnsi"/>
          <w:sz w:val="24"/>
          <w:szCs w:val="24"/>
        </w:rPr>
      </w:pPr>
    </w:p>
    <w:p w:rsidR="004B6E58" w:rsidRPr="00F00E9E" w:rsidRDefault="004B6E58" w:rsidP="004B6E58">
      <w:pPr>
        <w:spacing w:line="360" w:lineRule="auto"/>
        <w:rPr>
          <w:rFonts w:cstheme="minorHAnsi"/>
          <w:sz w:val="24"/>
          <w:szCs w:val="24"/>
        </w:rPr>
      </w:pPr>
    </w:p>
    <w:p w:rsidR="004B6E58" w:rsidRPr="00F00E9E" w:rsidRDefault="004B6E58" w:rsidP="004B6E58">
      <w:pPr>
        <w:spacing w:line="360" w:lineRule="auto"/>
        <w:rPr>
          <w:rFonts w:cstheme="minorHAnsi"/>
          <w:sz w:val="24"/>
          <w:szCs w:val="24"/>
        </w:rPr>
      </w:pPr>
    </w:p>
    <w:p w:rsidR="004B6E58" w:rsidRPr="00F00E9E" w:rsidRDefault="004B6E58" w:rsidP="004B6E58">
      <w:pPr>
        <w:spacing w:line="360" w:lineRule="auto"/>
        <w:jc w:val="center"/>
        <w:rPr>
          <w:rFonts w:cstheme="minorHAnsi"/>
          <w:sz w:val="24"/>
          <w:szCs w:val="24"/>
        </w:rPr>
      </w:pPr>
    </w:p>
    <w:p w:rsidR="004B6E58" w:rsidRPr="00F00E9E" w:rsidRDefault="004B6E58" w:rsidP="004B6E58">
      <w:pPr>
        <w:spacing w:line="360" w:lineRule="auto"/>
        <w:jc w:val="center"/>
        <w:rPr>
          <w:rFonts w:cstheme="minorHAnsi"/>
          <w:sz w:val="24"/>
          <w:szCs w:val="24"/>
        </w:rPr>
      </w:pPr>
    </w:p>
    <w:p w:rsidR="00291129" w:rsidRPr="00F00E9E" w:rsidRDefault="00291129" w:rsidP="004B6E58">
      <w:pPr>
        <w:spacing w:line="360" w:lineRule="auto"/>
        <w:jc w:val="center"/>
        <w:rPr>
          <w:rFonts w:cstheme="minorHAnsi"/>
          <w:sz w:val="24"/>
          <w:szCs w:val="24"/>
        </w:rPr>
      </w:pPr>
    </w:p>
    <w:p w:rsidR="00291129" w:rsidRPr="00F00E9E" w:rsidRDefault="00291129" w:rsidP="004B6E58">
      <w:pPr>
        <w:spacing w:line="360" w:lineRule="auto"/>
        <w:jc w:val="center"/>
        <w:rPr>
          <w:rFonts w:cstheme="minorHAnsi"/>
          <w:sz w:val="24"/>
          <w:szCs w:val="24"/>
        </w:rPr>
      </w:pPr>
    </w:p>
    <w:p w:rsidR="00291129" w:rsidRPr="00F00E9E" w:rsidRDefault="00291129" w:rsidP="00291129">
      <w:pPr>
        <w:pStyle w:val="Default"/>
        <w:rPr>
          <w:rFonts w:asciiTheme="minorHAnsi" w:hAnsiTheme="minorHAnsi" w:cstheme="minorHAnsi"/>
        </w:rPr>
      </w:pPr>
    </w:p>
    <w:p w:rsidR="00291129" w:rsidRPr="00F00E9E" w:rsidRDefault="00291129" w:rsidP="00291129">
      <w:pPr>
        <w:pStyle w:val="Default"/>
        <w:rPr>
          <w:rFonts w:asciiTheme="minorHAnsi" w:hAnsiTheme="minorHAnsi" w:cstheme="minorHAnsi"/>
          <w:b/>
          <w:sz w:val="28"/>
          <w:szCs w:val="28"/>
        </w:rPr>
      </w:pPr>
      <w:r w:rsidRPr="00F00E9E">
        <w:rPr>
          <w:rFonts w:asciiTheme="minorHAnsi" w:hAnsiTheme="minorHAnsi" w:cstheme="minorHAnsi"/>
          <w:b/>
          <w:sz w:val="28"/>
          <w:szCs w:val="28"/>
        </w:rPr>
        <w:t xml:space="preserve">Pozytywna Opinia Prezesa  </w:t>
      </w:r>
      <w:r w:rsidRPr="00F00E9E">
        <w:rPr>
          <w:rFonts w:asciiTheme="minorHAnsi" w:hAnsiTheme="minorHAnsi" w:cstheme="minorHAnsi"/>
          <w:b/>
          <w:bCs/>
          <w:sz w:val="28"/>
          <w:szCs w:val="28"/>
        </w:rPr>
        <w:t>Agencji Oceny Technologii Medycznych i Taryfikacji nr 47/2017 z dnia 9 marca 2017 r.</w:t>
      </w:r>
    </w:p>
    <w:p w:rsidR="004B6E58" w:rsidRPr="00F00E9E" w:rsidRDefault="004B6E58" w:rsidP="004B6E58">
      <w:pPr>
        <w:spacing w:line="360" w:lineRule="auto"/>
        <w:jc w:val="center"/>
        <w:rPr>
          <w:rFonts w:cstheme="minorHAnsi"/>
          <w:sz w:val="24"/>
          <w:szCs w:val="24"/>
        </w:rPr>
      </w:pPr>
    </w:p>
    <w:p w:rsidR="00291129" w:rsidRPr="00F00E9E" w:rsidRDefault="00291129" w:rsidP="004B6E58">
      <w:pPr>
        <w:widowControl w:val="0"/>
        <w:tabs>
          <w:tab w:val="left" w:pos="2360"/>
        </w:tabs>
        <w:autoSpaceDE w:val="0"/>
        <w:spacing w:after="0" w:line="360" w:lineRule="auto"/>
        <w:jc w:val="center"/>
        <w:rPr>
          <w:rFonts w:cstheme="minorHAnsi"/>
          <w:b/>
          <w:sz w:val="24"/>
          <w:szCs w:val="24"/>
        </w:rPr>
      </w:pPr>
    </w:p>
    <w:p w:rsidR="004B6E58" w:rsidRPr="00F00E9E" w:rsidRDefault="004B6E58" w:rsidP="004B6E58">
      <w:pPr>
        <w:widowControl w:val="0"/>
        <w:tabs>
          <w:tab w:val="left" w:pos="2360"/>
        </w:tabs>
        <w:autoSpaceDE w:val="0"/>
        <w:spacing w:after="0" w:line="360" w:lineRule="auto"/>
        <w:jc w:val="center"/>
        <w:rPr>
          <w:rFonts w:cstheme="minorHAnsi"/>
          <w:b/>
          <w:sz w:val="24"/>
          <w:szCs w:val="24"/>
        </w:rPr>
      </w:pPr>
      <w:r w:rsidRPr="00F00E9E">
        <w:rPr>
          <w:rFonts w:cstheme="minorHAnsi"/>
          <w:b/>
          <w:sz w:val="24"/>
          <w:szCs w:val="24"/>
        </w:rPr>
        <w:t>Gmina  Miasta Sopotu</w:t>
      </w:r>
    </w:p>
    <w:p w:rsidR="004B6E58" w:rsidRPr="00F00E9E" w:rsidRDefault="004B6E58" w:rsidP="004B6E58">
      <w:pPr>
        <w:widowControl w:val="0"/>
        <w:autoSpaceDE w:val="0"/>
        <w:spacing w:after="0" w:line="360" w:lineRule="auto"/>
        <w:jc w:val="center"/>
        <w:rPr>
          <w:rFonts w:cstheme="minorHAnsi"/>
          <w:b/>
          <w:sz w:val="24"/>
          <w:szCs w:val="24"/>
        </w:rPr>
      </w:pPr>
      <w:r w:rsidRPr="00F00E9E">
        <w:rPr>
          <w:rFonts w:cstheme="minorHAnsi"/>
          <w:b/>
          <w:sz w:val="24"/>
          <w:szCs w:val="24"/>
        </w:rPr>
        <w:t>Program na lata 20</w:t>
      </w:r>
      <w:r w:rsidR="00730DE1">
        <w:rPr>
          <w:rFonts w:cstheme="minorHAnsi"/>
          <w:b/>
          <w:sz w:val="24"/>
          <w:szCs w:val="24"/>
        </w:rPr>
        <w:t>21</w:t>
      </w:r>
      <w:r w:rsidRPr="00F00E9E">
        <w:rPr>
          <w:rFonts w:cstheme="minorHAnsi"/>
          <w:b/>
          <w:sz w:val="24"/>
          <w:szCs w:val="24"/>
        </w:rPr>
        <w:t xml:space="preserve"> </w:t>
      </w:r>
      <w:r w:rsidR="00291129" w:rsidRPr="00F00E9E">
        <w:rPr>
          <w:rFonts w:cstheme="minorHAnsi"/>
          <w:b/>
          <w:sz w:val="24"/>
          <w:szCs w:val="24"/>
        </w:rPr>
        <w:t>–</w:t>
      </w:r>
      <w:r w:rsidRPr="00F00E9E">
        <w:rPr>
          <w:rFonts w:cstheme="minorHAnsi"/>
          <w:b/>
          <w:sz w:val="24"/>
          <w:szCs w:val="24"/>
        </w:rPr>
        <w:t xml:space="preserve"> 202</w:t>
      </w:r>
      <w:r w:rsidR="00730DE1">
        <w:rPr>
          <w:rFonts w:cstheme="minorHAnsi"/>
          <w:b/>
          <w:sz w:val="24"/>
          <w:szCs w:val="24"/>
        </w:rPr>
        <w:t>3</w:t>
      </w:r>
    </w:p>
    <w:p w:rsidR="004B6E58" w:rsidRPr="00F00E9E" w:rsidRDefault="004B6E58" w:rsidP="004B6E58">
      <w:pPr>
        <w:spacing w:line="360" w:lineRule="auto"/>
        <w:jc w:val="center"/>
        <w:rPr>
          <w:rFonts w:cstheme="minorHAnsi"/>
          <w:sz w:val="24"/>
          <w:szCs w:val="24"/>
        </w:rPr>
      </w:pPr>
      <w:r w:rsidRPr="00F00E9E">
        <w:rPr>
          <w:rFonts w:cstheme="minorHAnsi"/>
          <w:b/>
          <w:sz w:val="24"/>
          <w:szCs w:val="24"/>
        </w:rPr>
        <w:lastRenderedPageBreak/>
        <w:t>1. Opis problemu zdrowotnego</w:t>
      </w:r>
      <w:r w:rsidRPr="00F00E9E">
        <w:rPr>
          <w:rFonts w:cstheme="minorHAnsi"/>
          <w:b/>
          <w:sz w:val="24"/>
          <w:szCs w:val="24"/>
        </w:rPr>
        <w:tab/>
      </w:r>
      <w:r w:rsidRPr="00F00E9E">
        <w:rPr>
          <w:rFonts w:cstheme="minorHAnsi"/>
          <w:sz w:val="24"/>
          <w:szCs w:val="24"/>
        </w:rPr>
        <w:tab/>
      </w:r>
      <w:r w:rsidRPr="00F00E9E">
        <w:rPr>
          <w:rFonts w:cstheme="minorHAnsi"/>
          <w:sz w:val="24"/>
          <w:szCs w:val="24"/>
        </w:rPr>
        <w:tab/>
      </w:r>
      <w:r w:rsidRPr="00F00E9E">
        <w:rPr>
          <w:rFonts w:cstheme="minorHAnsi"/>
          <w:sz w:val="24"/>
          <w:szCs w:val="24"/>
        </w:rPr>
        <w:tab/>
      </w:r>
      <w:r w:rsidRPr="00F00E9E">
        <w:rPr>
          <w:rFonts w:cstheme="minorHAnsi"/>
          <w:sz w:val="24"/>
          <w:szCs w:val="24"/>
        </w:rPr>
        <w:tab/>
      </w:r>
    </w:p>
    <w:p w:rsidR="004B6E58" w:rsidRPr="00F00E9E" w:rsidRDefault="004B6E58" w:rsidP="004B6E58">
      <w:pPr>
        <w:spacing w:line="360" w:lineRule="auto"/>
        <w:ind w:firstLine="708"/>
        <w:jc w:val="both"/>
        <w:rPr>
          <w:rFonts w:cstheme="minorHAnsi"/>
          <w:sz w:val="24"/>
          <w:szCs w:val="24"/>
          <w:u w:val="single"/>
        </w:rPr>
      </w:pPr>
      <w:r w:rsidRPr="00F00E9E">
        <w:rPr>
          <w:rFonts w:cstheme="minorHAnsi"/>
          <w:sz w:val="24"/>
          <w:szCs w:val="24"/>
        </w:rPr>
        <w:t xml:space="preserve">a) </w:t>
      </w:r>
      <w:r w:rsidRPr="00F00E9E">
        <w:rPr>
          <w:rFonts w:cstheme="minorHAnsi"/>
          <w:sz w:val="24"/>
          <w:szCs w:val="24"/>
          <w:u w:val="single"/>
        </w:rPr>
        <w:t>Problem zdrowotny</w:t>
      </w:r>
    </w:p>
    <w:p w:rsidR="004B6E58" w:rsidRPr="00F00E9E" w:rsidRDefault="004B6E58" w:rsidP="00291129">
      <w:pPr>
        <w:autoSpaceDE w:val="0"/>
        <w:autoSpaceDN w:val="0"/>
        <w:adjustRightInd w:val="0"/>
        <w:spacing w:after="0" w:line="240" w:lineRule="auto"/>
        <w:jc w:val="both"/>
        <w:rPr>
          <w:rFonts w:cstheme="minorHAnsi"/>
          <w:sz w:val="24"/>
          <w:szCs w:val="24"/>
        </w:rPr>
      </w:pPr>
      <w:r w:rsidRPr="00F00E9E">
        <w:rPr>
          <w:rFonts w:cstheme="minorHAnsi"/>
          <w:sz w:val="24"/>
          <w:szCs w:val="24"/>
        </w:rPr>
        <w:t xml:space="preserve">Rak gruczołu krokowego jest nowotworem złośliwym, wywodzącym się pierwotnie </w:t>
      </w:r>
      <w:r w:rsidR="004F5179">
        <w:rPr>
          <w:rFonts w:cstheme="minorHAnsi"/>
          <w:sz w:val="24"/>
          <w:szCs w:val="24"/>
        </w:rPr>
        <w:br/>
      </w:r>
      <w:r w:rsidRPr="00F00E9E">
        <w:rPr>
          <w:rFonts w:cstheme="minorHAnsi"/>
          <w:sz w:val="24"/>
          <w:szCs w:val="24"/>
        </w:rPr>
        <w:t xml:space="preserve">z obwodowej strefy gruczołu krokowego. Najczęściej ma charakter wieloogniskowy. Początkowo jest ograniczony do narządu, a następnie dochodzi do zwiększenia masy nowotworu oraz do naciekania tkanek sąsiadujących. We wczesnych stadiach rozwoju na ogół nie powoduje objawów klinicznych, a niekiedy pierwszym objawem raka są uogólnione bóle kostne. </w:t>
      </w:r>
      <w:r w:rsidRPr="00F00E9E">
        <w:rPr>
          <w:rFonts w:cstheme="minorHAnsi"/>
          <w:sz w:val="24"/>
          <w:szCs w:val="24"/>
          <w:vertAlign w:val="superscript"/>
        </w:rPr>
        <w:footnoteReference w:id="21"/>
      </w:r>
    </w:p>
    <w:p w:rsidR="004B6E58" w:rsidRPr="00F00E9E" w:rsidRDefault="004B6E58" w:rsidP="00291129">
      <w:pPr>
        <w:autoSpaceDE w:val="0"/>
        <w:autoSpaceDN w:val="0"/>
        <w:adjustRightInd w:val="0"/>
        <w:spacing w:after="0" w:line="240" w:lineRule="auto"/>
        <w:jc w:val="both"/>
        <w:rPr>
          <w:rFonts w:cstheme="minorHAnsi"/>
          <w:sz w:val="24"/>
          <w:szCs w:val="24"/>
          <w:lang w:eastAsia="pl-PL"/>
        </w:rPr>
      </w:pPr>
      <w:r w:rsidRPr="00F00E9E">
        <w:rPr>
          <w:rFonts w:cstheme="minorHAnsi"/>
          <w:sz w:val="24"/>
          <w:szCs w:val="24"/>
          <w:lang w:eastAsia="pl-PL"/>
        </w:rPr>
        <w:t>Wśród znanych czynników ryzyka rozwoju raka prostaty wymienia się głównie:</w:t>
      </w:r>
    </w:p>
    <w:p w:rsidR="004B6E58" w:rsidRPr="00F00E9E" w:rsidRDefault="004B6E58" w:rsidP="00291129">
      <w:pPr>
        <w:numPr>
          <w:ilvl w:val="0"/>
          <w:numId w:val="33"/>
        </w:numPr>
        <w:autoSpaceDE w:val="0"/>
        <w:autoSpaceDN w:val="0"/>
        <w:adjustRightInd w:val="0"/>
        <w:spacing w:after="0" w:line="240" w:lineRule="auto"/>
        <w:jc w:val="both"/>
        <w:rPr>
          <w:rFonts w:cstheme="minorHAnsi"/>
          <w:sz w:val="24"/>
          <w:szCs w:val="24"/>
          <w:lang w:eastAsia="pl-PL"/>
        </w:rPr>
      </w:pPr>
      <w:r w:rsidRPr="00F00E9E">
        <w:rPr>
          <w:rFonts w:cstheme="minorHAnsi"/>
          <w:sz w:val="24"/>
          <w:szCs w:val="24"/>
          <w:lang w:eastAsia="pl-PL"/>
        </w:rPr>
        <w:t xml:space="preserve"> wiek,</w:t>
      </w:r>
    </w:p>
    <w:p w:rsidR="004B6E58" w:rsidRPr="00F00E9E" w:rsidRDefault="004B6E58" w:rsidP="00291129">
      <w:pPr>
        <w:numPr>
          <w:ilvl w:val="0"/>
          <w:numId w:val="33"/>
        </w:numPr>
        <w:autoSpaceDE w:val="0"/>
        <w:autoSpaceDN w:val="0"/>
        <w:adjustRightInd w:val="0"/>
        <w:spacing w:after="0" w:line="240" w:lineRule="auto"/>
        <w:jc w:val="both"/>
        <w:rPr>
          <w:rFonts w:cstheme="minorHAnsi"/>
          <w:sz w:val="24"/>
          <w:szCs w:val="24"/>
          <w:lang w:eastAsia="pl-PL"/>
        </w:rPr>
      </w:pPr>
      <w:r w:rsidRPr="00F00E9E">
        <w:rPr>
          <w:rFonts w:cstheme="minorHAnsi"/>
          <w:sz w:val="24"/>
          <w:szCs w:val="24"/>
          <w:lang w:eastAsia="pl-PL"/>
        </w:rPr>
        <w:t xml:space="preserve"> rasę etniczną, </w:t>
      </w:r>
    </w:p>
    <w:p w:rsidR="004B6E58" w:rsidRPr="00F00E9E" w:rsidRDefault="004B6E58" w:rsidP="00291129">
      <w:pPr>
        <w:numPr>
          <w:ilvl w:val="0"/>
          <w:numId w:val="33"/>
        </w:numPr>
        <w:autoSpaceDE w:val="0"/>
        <w:autoSpaceDN w:val="0"/>
        <w:adjustRightInd w:val="0"/>
        <w:spacing w:after="0" w:line="240" w:lineRule="auto"/>
        <w:jc w:val="both"/>
        <w:rPr>
          <w:rFonts w:cstheme="minorHAnsi"/>
          <w:sz w:val="24"/>
          <w:szCs w:val="24"/>
          <w:lang w:eastAsia="pl-PL"/>
        </w:rPr>
      </w:pPr>
      <w:r w:rsidRPr="00F00E9E">
        <w:rPr>
          <w:rFonts w:cstheme="minorHAnsi"/>
          <w:sz w:val="24"/>
          <w:szCs w:val="24"/>
          <w:lang w:eastAsia="pl-PL"/>
        </w:rPr>
        <w:t xml:space="preserve">obciążający wywiad rodzinny/czynniki genetyczne, </w:t>
      </w:r>
    </w:p>
    <w:p w:rsidR="004B6E58" w:rsidRPr="00F00E9E" w:rsidRDefault="004B6E58" w:rsidP="00291129">
      <w:pPr>
        <w:numPr>
          <w:ilvl w:val="0"/>
          <w:numId w:val="33"/>
        </w:numPr>
        <w:autoSpaceDE w:val="0"/>
        <w:autoSpaceDN w:val="0"/>
        <w:adjustRightInd w:val="0"/>
        <w:spacing w:after="0" w:line="240" w:lineRule="auto"/>
        <w:jc w:val="both"/>
        <w:rPr>
          <w:rFonts w:cstheme="minorHAnsi"/>
          <w:sz w:val="24"/>
          <w:szCs w:val="24"/>
          <w:lang w:eastAsia="pl-PL"/>
        </w:rPr>
      </w:pPr>
      <w:r w:rsidRPr="00F00E9E">
        <w:rPr>
          <w:rFonts w:cstheme="minorHAnsi"/>
          <w:sz w:val="24"/>
          <w:szCs w:val="24"/>
          <w:lang w:eastAsia="pl-PL"/>
        </w:rPr>
        <w:t>wpływ środowiska zewnętrznego,</w:t>
      </w:r>
    </w:p>
    <w:p w:rsidR="004B6E58" w:rsidRPr="00F00E9E" w:rsidRDefault="004B6E58" w:rsidP="00291129">
      <w:pPr>
        <w:numPr>
          <w:ilvl w:val="0"/>
          <w:numId w:val="33"/>
        </w:numPr>
        <w:autoSpaceDE w:val="0"/>
        <w:autoSpaceDN w:val="0"/>
        <w:adjustRightInd w:val="0"/>
        <w:spacing w:after="0" w:line="240" w:lineRule="auto"/>
        <w:jc w:val="both"/>
        <w:rPr>
          <w:rFonts w:cstheme="minorHAnsi"/>
          <w:sz w:val="24"/>
          <w:szCs w:val="24"/>
          <w:lang w:eastAsia="pl-PL"/>
        </w:rPr>
      </w:pPr>
      <w:r w:rsidRPr="00F00E9E">
        <w:rPr>
          <w:rFonts w:cstheme="minorHAnsi"/>
          <w:sz w:val="24"/>
          <w:szCs w:val="24"/>
          <w:lang w:eastAsia="pl-PL"/>
        </w:rPr>
        <w:t xml:space="preserve">aktywność układu współczulnego. </w:t>
      </w:r>
      <w:r w:rsidRPr="00F00E9E">
        <w:rPr>
          <w:rFonts w:cstheme="minorHAnsi"/>
          <w:sz w:val="24"/>
          <w:szCs w:val="24"/>
          <w:vertAlign w:val="superscript"/>
          <w:lang w:eastAsia="pl-PL"/>
        </w:rPr>
        <w:footnoteReference w:id="22"/>
      </w:r>
    </w:p>
    <w:p w:rsidR="004B6E58" w:rsidRPr="00F00E9E" w:rsidRDefault="004B6E58" w:rsidP="00291129">
      <w:pPr>
        <w:autoSpaceDE w:val="0"/>
        <w:autoSpaceDN w:val="0"/>
        <w:adjustRightInd w:val="0"/>
        <w:spacing w:after="0" w:line="240" w:lineRule="auto"/>
        <w:jc w:val="both"/>
        <w:rPr>
          <w:rFonts w:cstheme="minorHAnsi"/>
          <w:sz w:val="24"/>
          <w:szCs w:val="24"/>
          <w:u w:val="single"/>
        </w:rPr>
      </w:pPr>
    </w:p>
    <w:p w:rsidR="004B6E58" w:rsidRPr="00F00E9E" w:rsidRDefault="004B6E58" w:rsidP="00291129">
      <w:pPr>
        <w:numPr>
          <w:ilvl w:val="0"/>
          <w:numId w:val="29"/>
        </w:numPr>
        <w:spacing w:line="240" w:lineRule="auto"/>
        <w:jc w:val="both"/>
        <w:rPr>
          <w:rFonts w:cstheme="minorHAnsi"/>
          <w:sz w:val="24"/>
          <w:szCs w:val="24"/>
          <w:u w:val="single"/>
        </w:rPr>
      </w:pPr>
      <w:r w:rsidRPr="00F00E9E">
        <w:rPr>
          <w:rFonts w:cstheme="minorHAnsi"/>
          <w:sz w:val="24"/>
          <w:szCs w:val="24"/>
          <w:u w:val="single"/>
        </w:rPr>
        <w:t>Epidemiologia</w:t>
      </w:r>
    </w:p>
    <w:p w:rsidR="004B6E58" w:rsidRPr="00F00E9E" w:rsidRDefault="004B6E58" w:rsidP="00291129">
      <w:pPr>
        <w:autoSpaceDE w:val="0"/>
        <w:autoSpaceDN w:val="0"/>
        <w:adjustRightInd w:val="0"/>
        <w:spacing w:after="0" w:line="240" w:lineRule="auto"/>
        <w:jc w:val="both"/>
        <w:rPr>
          <w:rFonts w:cstheme="minorHAnsi"/>
          <w:sz w:val="24"/>
          <w:szCs w:val="24"/>
        </w:rPr>
      </w:pPr>
      <w:r w:rsidRPr="00F00E9E">
        <w:rPr>
          <w:rFonts w:cstheme="minorHAnsi"/>
          <w:sz w:val="24"/>
          <w:szCs w:val="24"/>
          <w:lang w:eastAsia="pl-PL"/>
        </w:rPr>
        <w:t>Nowotwór gruczołu krokowego stanowi poważny problem zdrowotny, dotyczący całej męskiej populacji na świecie. Zachorowalność na raka prostaty stopniowo wzrasta i staje się coraz poważniejszym problemem medycznym oraz ekonomicznym całego świata. Dane światowe z 2012 roku, na temat zachorowalności na ten typ nowotworu pokazują, że 1,1 mln mężczyzn cierpi na raka prostaty, co stanowi 15% nowotworów zdiagnozowanych u mężczyzn, z prawie 70% przypadków (759 tys.) występujących w krajach lepiej rozwiniętych. Spośród krajów Europejskich, największy wskaźnik zachorowalności na raka stercza, odnotowuje się w Irlandii, Francji, Norwegii i Szwecji (114-126/100 tys.), a najniższy na Ukrainie w Grecji i Rumunii (17</w:t>
      </w:r>
      <w:r w:rsidRPr="00F00E9E">
        <w:rPr>
          <w:rFonts w:ascii="Cambria Math" w:eastAsia="MS Mincho" w:hAnsi="Cambria Math" w:cs="Cambria Math"/>
          <w:sz w:val="24"/>
          <w:szCs w:val="24"/>
          <w:lang w:eastAsia="pl-PL"/>
        </w:rPr>
        <w:t>‑</w:t>
      </w:r>
      <w:r w:rsidRPr="00F00E9E">
        <w:rPr>
          <w:rFonts w:cstheme="minorHAnsi"/>
          <w:sz w:val="24"/>
          <w:szCs w:val="24"/>
          <w:lang w:eastAsia="pl-PL"/>
        </w:rPr>
        <w:t>20/100 tys.)</w:t>
      </w:r>
      <w:r w:rsidRPr="00F00E9E">
        <w:rPr>
          <w:rFonts w:cstheme="minorHAnsi"/>
          <w:sz w:val="24"/>
          <w:szCs w:val="24"/>
          <w:vertAlign w:val="superscript"/>
          <w:lang w:eastAsia="pl-PL"/>
        </w:rPr>
        <w:footnoteReference w:id="23"/>
      </w:r>
      <w:r w:rsidRPr="00F00E9E">
        <w:rPr>
          <w:rFonts w:cstheme="minorHAnsi"/>
          <w:sz w:val="24"/>
          <w:szCs w:val="24"/>
          <w:lang w:eastAsia="pl-PL"/>
        </w:rPr>
        <w:t xml:space="preserve">. </w:t>
      </w:r>
      <w:r w:rsidRPr="00F00E9E">
        <w:rPr>
          <w:rFonts w:cstheme="minorHAnsi"/>
          <w:sz w:val="24"/>
          <w:szCs w:val="24"/>
        </w:rPr>
        <w:t xml:space="preserve">Liczba diagnozowanych chorych z rakiem prostaty rośnie głównie w wyniku rozpowszechniania się oznaczenia stężenia markera nowotworowego PSA w surowicy u osób bez klinicznych objawów raka prostaty oraz dzięki większej świadomości zdrowotnej. </w:t>
      </w:r>
      <w:r w:rsidRPr="00F00E9E">
        <w:rPr>
          <w:rFonts w:cstheme="minorHAnsi"/>
          <w:sz w:val="24"/>
          <w:szCs w:val="24"/>
        </w:rPr>
        <w:tab/>
      </w:r>
      <w:r w:rsidRPr="00F00E9E">
        <w:rPr>
          <w:rFonts w:cstheme="minorHAnsi"/>
          <w:sz w:val="24"/>
          <w:szCs w:val="24"/>
        </w:rPr>
        <w:tab/>
      </w:r>
      <w:r w:rsidRPr="00F00E9E">
        <w:rPr>
          <w:rFonts w:cstheme="minorHAnsi"/>
          <w:sz w:val="24"/>
          <w:szCs w:val="24"/>
        </w:rPr>
        <w:tab/>
      </w:r>
      <w:r w:rsidRPr="00F00E9E">
        <w:rPr>
          <w:rFonts w:cstheme="minorHAnsi"/>
          <w:sz w:val="24"/>
          <w:szCs w:val="24"/>
        </w:rPr>
        <w:tab/>
      </w:r>
    </w:p>
    <w:p w:rsidR="004B6E58" w:rsidRPr="00F00E9E" w:rsidRDefault="004B6E58" w:rsidP="00291129">
      <w:pPr>
        <w:autoSpaceDE w:val="0"/>
        <w:autoSpaceDN w:val="0"/>
        <w:adjustRightInd w:val="0"/>
        <w:spacing w:after="0" w:line="240" w:lineRule="auto"/>
        <w:ind w:firstLine="708"/>
        <w:jc w:val="both"/>
        <w:rPr>
          <w:rFonts w:eastAsia="SegoeUI" w:cstheme="minorHAnsi"/>
          <w:sz w:val="24"/>
          <w:szCs w:val="24"/>
          <w:lang w:eastAsia="pl-PL"/>
        </w:rPr>
      </w:pPr>
      <w:r w:rsidRPr="00F00E9E">
        <w:rPr>
          <w:rFonts w:cstheme="minorHAnsi"/>
          <w:sz w:val="24"/>
          <w:szCs w:val="24"/>
        </w:rPr>
        <w:t>W Polsce w ciągu 10 lat zachorowania na raka prostaty podwoiły się. Roczne tempo zapadalności w Polsce wynosi obecnie 2,5%.</w:t>
      </w:r>
      <w:r w:rsidRPr="00F00E9E">
        <w:rPr>
          <w:rFonts w:cstheme="minorHAnsi"/>
          <w:sz w:val="24"/>
          <w:szCs w:val="24"/>
          <w:vertAlign w:val="superscript"/>
        </w:rPr>
        <w:footnoteReference w:id="24"/>
      </w:r>
      <w:r w:rsidRPr="00F00E9E">
        <w:rPr>
          <w:rFonts w:cstheme="minorHAnsi"/>
          <w:sz w:val="24"/>
          <w:szCs w:val="24"/>
          <w:vertAlign w:val="superscript"/>
        </w:rPr>
        <w:footnoteReference w:id="25"/>
      </w:r>
      <w:r w:rsidRPr="00F00E9E">
        <w:rPr>
          <w:rFonts w:cstheme="minorHAnsi"/>
          <w:sz w:val="24"/>
          <w:szCs w:val="24"/>
          <w:vertAlign w:val="superscript"/>
        </w:rPr>
        <w:footnoteReference w:id="26"/>
      </w:r>
      <w:r w:rsidRPr="00F00E9E">
        <w:rPr>
          <w:rFonts w:cstheme="minorHAnsi"/>
          <w:sz w:val="24"/>
          <w:szCs w:val="24"/>
          <w:vertAlign w:val="superscript"/>
        </w:rPr>
        <w:footnoteReference w:id="27"/>
      </w:r>
      <w:r w:rsidRPr="00F00E9E">
        <w:rPr>
          <w:rFonts w:cstheme="minorHAnsi"/>
          <w:sz w:val="24"/>
          <w:szCs w:val="24"/>
          <w:lang w:eastAsia="pl-PL"/>
        </w:rPr>
        <w:t>Obecnie rak gruczołu krokowego zajmuje drugie miejsce pod względem zachorowalności na nowotwory złośliwe wśród mężczyzn.</w:t>
      </w:r>
      <w:r w:rsidRPr="00F00E9E">
        <w:rPr>
          <w:rFonts w:cstheme="minorHAnsi"/>
          <w:sz w:val="24"/>
          <w:szCs w:val="24"/>
          <w:vertAlign w:val="superscript"/>
          <w:lang w:eastAsia="pl-PL"/>
        </w:rPr>
        <w:footnoteReference w:id="28"/>
      </w:r>
    </w:p>
    <w:p w:rsidR="004B6E58" w:rsidRPr="00F00E9E" w:rsidRDefault="004B6E58" w:rsidP="00291129">
      <w:pPr>
        <w:autoSpaceDE w:val="0"/>
        <w:autoSpaceDN w:val="0"/>
        <w:adjustRightInd w:val="0"/>
        <w:spacing w:after="0" w:line="240" w:lineRule="auto"/>
        <w:jc w:val="both"/>
        <w:rPr>
          <w:rFonts w:eastAsia="SegoeUI" w:cstheme="minorHAnsi"/>
          <w:sz w:val="24"/>
          <w:szCs w:val="24"/>
          <w:lang w:eastAsia="pl-PL"/>
        </w:rPr>
      </w:pPr>
      <w:r w:rsidRPr="00F00E9E">
        <w:rPr>
          <w:rFonts w:eastAsia="SegoeUI" w:cstheme="minorHAnsi"/>
          <w:sz w:val="24"/>
          <w:szCs w:val="24"/>
          <w:lang w:eastAsia="pl-PL"/>
        </w:rPr>
        <w:t xml:space="preserve">Nakładając ogólnokrajowe dane na mapę województw eksperci zauważyli, że u mężczyzn najwyższe ryzyko zgonu z powodu nowotworów notuje się w województwach północnych i </w:t>
      </w:r>
      <w:r w:rsidRPr="00F00E9E">
        <w:rPr>
          <w:rFonts w:eastAsia="SegoeUI" w:cstheme="minorHAnsi"/>
          <w:sz w:val="24"/>
          <w:szCs w:val="24"/>
          <w:lang w:eastAsia="pl-PL"/>
        </w:rPr>
        <w:lastRenderedPageBreak/>
        <w:t>zachodnich. Według danych na rok 2010 wynika, że w województwie Pomorskim liczba zachorowań na raka prostaty wynosiła 746, natomiast liczba zgonów 223. Rak prostaty jest trzecią przyczyną zgonów wśród mężczyzn w Województwie Pomorskim i przoduje spośród pozostałych województw pod względem zachorowalności.</w:t>
      </w:r>
      <w:r w:rsidRPr="00F00E9E">
        <w:rPr>
          <w:rFonts w:eastAsia="SegoeUI" w:cstheme="minorHAnsi"/>
          <w:sz w:val="24"/>
          <w:szCs w:val="24"/>
          <w:vertAlign w:val="superscript"/>
          <w:lang w:eastAsia="pl-PL"/>
        </w:rPr>
        <w:footnoteReference w:id="29"/>
      </w:r>
      <w:r w:rsidRPr="00F00E9E">
        <w:rPr>
          <w:rFonts w:eastAsia="SegoeUI" w:cstheme="minorHAnsi"/>
          <w:sz w:val="24"/>
          <w:szCs w:val="24"/>
          <w:lang w:eastAsia="pl-PL"/>
        </w:rPr>
        <w:t xml:space="preserve"> </w:t>
      </w:r>
      <w:r w:rsidRPr="00F00E9E">
        <w:rPr>
          <w:rFonts w:eastAsia="SegoeUI" w:cstheme="minorHAnsi"/>
          <w:sz w:val="24"/>
          <w:szCs w:val="24"/>
          <w:lang w:eastAsia="pl-PL"/>
        </w:rPr>
        <w:tab/>
      </w:r>
      <w:r w:rsidRPr="00F00E9E">
        <w:rPr>
          <w:rFonts w:eastAsia="SegoeUI" w:cstheme="minorHAnsi"/>
          <w:sz w:val="24"/>
          <w:szCs w:val="24"/>
          <w:lang w:eastAsia="pl-PL"/>
        </w:rPr>
        <w:tab/>
      </w:r>
      <w:r w:rsidRPr="00F00E9E">
        <w:rPr>
          <w:rFonts w:eastAsia="SegoeUI" w:cstheme="minorHAnsi"/>
          <w:sz w:val="24"/>
          <w:szCs w:val="24"/>
          <w:lang w:eastAsia="pl-PL"/>
        </w:rPr>
        <w:tab/>
      </w:r>
      <w:r w:rsidRPr="00F00E9E">
        <w:rPr>
          <w:rFonts w:eastAsia="SegoeUI" w:cstheme="minorHAnsi"/>
          <w:sz w:val="24"/>
          <w:szCs w:val="24"/>
          <w:lang w:eastAsia="pl-PL"/>
        </w:rPr>
        <w:tab/>
        <w:t xml:space="preserve">      </w:t>
      </w:r>
    </w:p>
    <w:p w:rsidR="004B6E58" w:rsidRPr="00F00E9E" w:rsidRDefault="004B6E58" w:rsidP="00291129">
      <w:pPr>
        <w:autoSpaceDE w:val="0"/>
        <w:autoSpaceDN w:val="0"/>
        <w:adjustRightInd w:val="0"/>
        <w:spacing w:after="0" w:line="240" w:lineRule="auto"/>
        <w:jc w:val="both"/>
        <w:rPr>
          <w:rFonts w:eastAsia="SegoeUI" w:cstheme="minorHAnsi"/>
          <w:sz w:val="24"/>
          <w:szCs w:val="24"/>
          <w:lang w:eastAsia="pl-PL"/>
        </w:rPr>
      </w:pPr>
      <w:r w:rsidRPr="00F00E9E">
        <w:rPr>
          <w:rFonts w:eastAsia="SegoeUI" w:cstheme="minorHAnsi"/>
          <w:sz w:val="24"/>
          <w:szCs w:val="24"/>
          <w:lang w:eastAsia="pl-PL"/>
        </w:rPr>
        <w:t>W Sopocie rak prostaty jest najczęściej występującym nowotworem złośliwym wśród mężczyzn, a zachorowalność na niego wynosi ponad 22%. Rak prostaty jest trzecią przyczyną zgonów spośród pozostałych nowotworów wśród mężczyzn zamieszkujących Gminę Miasta Sopot.</w:t>
      </w:r>
      <w:r w:rsidRPr="00F00E9E">
        <w:rPr>
          <w:rFonts w:eastAsia="SegoeUI" w:cstheme="minorHAnsi"/>
          <w:sz w:val="24"/>
          <w:szCs w:val="24"/>
          <w:vertAlign w:val="superscript"/>
          <w:lang w:eastAsia="pl-PL"/>
        </w:rPr>
        <w:footnoteReference w:id="30"/>
      </w:r>
    </w:p>
    <w:p w:rsidR="004B6E58" w:rsidRPr="00F00E9E" w:rsidRDefault="004B6E58" w:rsidP="00291129">
      <w:pPr>
        <w:spacing w:after="0" w:line="240" w:lineRule="auto"/>
        <w:rPr>
          <w:rFonts w:eastAsia="Times New Roman" w:cstheme="minorHAnsi"/>
          <w:sz w:val="24"/>
          <w:szCs w:val="24"/>
          <w:lang w:eastAsia="pl-PL"/>
        </w:rPr>
      </w:pPr>
    </w:p>
    <w:p w:rsidR="004B6E58" w:rsidRPr="00F00E9E" w:rsidRDefault="004B6E58" w:rsidP="00291129">
      <w:pPr>
        <w:autoSpaceDE w:val="0"/>
        <w:autoSpaceDN w:val="0"/>
        <w:adjustRightInd w:val="0"/>
        <w:spacing w:after="0" w:line="240" w:lineRule="auto"/>
        <w:jc w:val="both"/>
        <w:rPr>
          <w:rFonts w:eastAsia="SegoeUI" w:cstheme="minorHAnsi"/>
          <w:sz w:val="24"/>
          <w:szCs w:val="24"/>
          <w:u w:val="single"/>
          <w:lang w:eastAsia="pl-PL"/>
        </w:rPr>
      </w:pPr>
    </w:p>
    <w:p w:rsidR="004B6E58" w:rsidRPr="00F00E9E" w:rsidRDefault="004B6E58" w:rsidP="00291129">
      <w:pPr>
        <w:numPr>
          <w:ilvl w:val="0"/>
          <w:numId w:val="29"/>
        </w:numPr>
        <w:spacing w:line="240" w:lineRule="auto"/>
        <w:jc w:val="both"/>
        <w:rPr>
          <w:rFonts w:cstheme="minorHAnsi"/>
          <w:sz w:val="24"/>
          <w:szCs w:val="24"/>
          <w:u w:val="single"/>
          <w:shd w:val="clear" w:color="auto" w:fill="FFFFFF"/>
        </w:rPr>
      </w:pPr>
      <w:r w:rsidRPr="00F00E9E">
        <w:rPr>
          <w:rFonts w:cstheme="minorHAnsi"/>
          <w:sz w:val="24"/>
          <w:szCs w:val="24"/>
          <w:u w:val="single"/>
          <w:shd w:val="clear" w:color="auto" w:fill="FFFFFF"/>
        </w:rPr>
        <w:t>Populacja podlegająca jednostce samorządu terytorialnego i populacja kwalifikująca się do włączenia do programu</w:t>
      </w:r>
    </w:p>
    <w:p w:rsidR="004B6E58" w:rsidRPr="00F00E9E" w:rsidRDefault="004B6E58" w:rsidP="00291129">
      <w:pPr>
        <w:spacing w:line="240" w:lineRule="auto"/>
        <w:ind w:left="1080"/>
        <w:contextualSpacing/>
        <w:jc w:val="both"/>
        <w:rPr>
          <w:rFonts w:cstheme="minorHAnsi"/>
          <w:color w:val="000000"/>
          <w:sz w:val="24"/>
          <w:szCs w:val="24"/>
          <w:shd w:val="clear" w:color="auto" w:fill="FFFFFF"/>
        </w:rPr>
      </w:pPr>
    </w:p>
    <w:p w:rsidR="004B6E58" w:rsidRPr="00F00E9E" w:rsidRDefault="00EC6ABF" w:rsidP="00291129">
      <w:pPr>
        <w:spacing w:line="240" w:lineRule="auto"/>
        <w:contextualSpacing/>
        <w:jc w:val="both"/>
        <w:rPr>
          <w:rFonts w:cstheme="minorHAnsi"/>
          <w:color w:val="000000"/>
          <w:sz w:val="24"/>
          <w:szCs w:val="24"/>
          <w:shd w:val="clear" w:color="auto" w:fill="FFFFFF"/>
        </w:rPr>
      </w:pPr>
      <w:r w:rsidRPr="00EC6ABF">
        <w:rPr>
          <w:rFonts w:cstheme="minorHAnsi"/>
          <w:color w:val="000000"/>
          <w:sz w:val="24"/>
          <w:szCs w:val="24"/>
          <w:shd w:val="clear" w:color="auto" w:fill="FFFFFF"/>
        </w:rPr>
        <w:t xml:space="preserve">Liczba ludności w mieście Sopot na rok 2019 wynosiła 32 549 mieszkańców, w tym 17 704 kobiet i 14 865 mężczyzn. </w:t>
      </w:r>
      <w:r w:rsidR="004B6E58" w:rsidRPr="00EC6ABF">
        <w:rPr>
          <w:rFonts w:cstheme="minorHAnsi"/>
          <w:color w:val="000000"/>
          <w:sz w:val="24"/>
          <w:szCs w:val="24"/>
          <w:shd w:val="clear" w:color="auto" w:fill="FFFFFF"/>
        </w:rPr>
        <w:t xml:space="preserve">Populacja kwalifikująca się do programu </w:t>
      </w:r>
      <w:r w:rsidR="004B6E58" w:rsidRPr="003439BE">
        <w:rPr>
          <w:rFonts w:cstheme="minorHAnsi"/>
          <w:color w:val="000000"/>
          <w:sz w:val="24"/>
          <w:szCs w:val="24"/>
          <w:shd w:val="clear" w:color="auto" w:fill="FFFFFF"/>
        </w:rPr>
        <w:t xml:space="preserve">wynosi </w:t>
      </w:r>
      <w:r w:rsidR="003439BE" w:rsidRPr="003439BE">
        <w:rPr>
          <w:rFonts w:cstheme="minorHAnsi"/>
          <w:color w:val="000000"/>
          <w:sz w:val="24"/>
          <w:szCs w:val="24"/>
          <w:shd w:val="clear" w:color="auto" w:fill="FFFFFF"/>
        </w:rPr>
        <w:t xml:space="preserve">6347 </w:t>
      </w:r>
      <w:r w:rsidR="004B6E58" w:rsidRPr="003439BE">
        <w:rPr>
          <w:rFonts w:cstheme="minorHAnsi"/>
          <w:color w:val="000000"/>
          <w:sz w:val="24"/>
          <w:szCs w:val="24"/>
          <w:shd w:val="clear" w:color="auto" w:fill="FFFFFF"/>
        </w:rPr>
        <w:t>mężczyzn po 50 roku życia.</w:t>
      </w:r>
      <w:r w:rsidR="004B6E58" w:rsidRPr="003439BE">
        <w:rPr>
          <w:rFonts w:cstheme="minorHAnsi"/>
          <w:color w:val="000000"/>
          <w:sz w:val="24"/>
          <w:szCs w:val="24"/>
          <w:shd w:val="clear" w:color="auto" w:fill="FFFFFF"/>
          <w:vertAlign w:val="superscript"/>
        </w:rPr>
        <w:footnoteReference w:id="31"/>
      </w:r>
    </w:p>
    <w:p w:rsidR="004B6E58" w:rsidRPr="00F00E9E" w:rsidRDefault="004B6E58" w:rsidP="00291129">
      <w:pPr>
        <w:spacing w:line="240" w:lineRule="auto"/>
        <w:contextualSpacing/>
        <w:rPr>
          <w:rFonts w:cstheme="minorHAnsi"/>
          <w:color w:val="000000"/>
          <w:sz w:val="24"/>
          <w:szCs w:val="24"/>
          <w:shd w:val="clear" w:color="auto" w:fill="FFFFFF"/>
        </w:rPr>
      </w:pPr>
    </w:p>
    <w:p w:rsidR="004B6E58" w:rsidRPr="00F00E9E" w:rsidRDefault="004B6E58" w:rsidP="00291129">
      <w:pPr>
        <w:spacing w:line="240" w:lineRule="auto"/>
        <w:ind w:left="1080"/>
        <w:contextualSpacing/>
        <w:rPr>
          <w:rFonts w:cstheme="minorHAnsi"/>
          <w:color w:val="000000"/>
          <w:sz w:val="24"/>
          <w:szCs w:val="24"/>
          <w:shd w:val="clear" w:color="auto" w:fill="FFFFFF"/>
        </w:rPr>
      </w:pPr>
    </w:p>
    <w:p w:rsidR="004B6E58" w:rsidRPr="00F00E9E" w:rsidRDefault="004B6E58" w:rsidP="00291129">
      <w:pPr>
        <w:numPr>
          <w:ilvl w:val="0"/>
          <w:numId w:val="29"/>
        </w:numPr>
        <w:spacing w:line="240" w:lineRule="auto"/>
        <w:contextualSpacing/>
        <w:jc w:val="both"/>
        <w:rPr>
          <w:rFonts w:cstheme="minorHAnsi"/>
          <w:sz w:val="24"/>
          <w:szCs w:val="24"/>
          <w:u w:val="single"/>
        </w:rPr>
      </w:pPr>
      <w:r w:rsidRPr="00F00E9E">
        <w:rPr>
          <w:rFonts w:cstheme="minorHAnsi"/>
          <w:sz w:val="24"/>
          <w:szCs w:val="24"/>
          <w:u w:val="single"/>
        </w:rPr>
        <w:t>Obecne postępowanie w omawianym problemie zdrowotnym ze szczególnym uwzględnieniem gwarantowanych świadczeń opieki zdrowotnej finansowanych ze środków publicznych</w:t>
      </w:r>
    </w:p>
    <w:p w:rsidR="004B6E58" w:rsidRPr="00F00E9E" w:rsidRDefault="004B6E58" w:rsidP="00291129">
      <w:pPr>
        <w:spacing w:line="240" w:lineRule="auto"/>
        <w:jc w:val="both"/>
        <w:rPr>
          <w:rFonts w:eastAsia="Times New Roman" w:cstheme="minorHAnsi"/>
          <w:sz w:val="24"/>
          <w:szCs w:val="24"/>
          <w:lang w:eastAsia="pl-PL"/>
        </w:rPr>
      </w:pPr>
      <w:r w:rsidRPr="00F00E9E">
        <w:rPr>
          <w:rFonts w:eastAsia="Times New Roman" w:cstheme="minorHAnsi"/>
          <w:sz w:val="24"/>
          <w:szCs w:val="24"/>
          <w:lang w:eastAsia="pl-PL"/>
        </w:rPr>
        <w:t xml:space="preserve">Na podstawie skierowania od lekarza POZ lub innego lekarza udzielającego świadczenia w ramach ubezpieczenia zdrowotnego możliwa jest konsultacja urologiczna pacjenta z objawami układu moczowo-płciowego. Pacjent ma prawo skorzystać w ramach NFZ z poradni urologicznej oraz z usług w niej świadczonych. </w:t>
      </w:r>
      <w:r w:rsidRPr="00F00E9E">
        <w:rPr>
          <w:rFonts w:eastAsia="Times New Roman" w:cstheme="minorHAnsi"/>
          <w:sz w:val="24"/>
          <w:szCs w:val="24"/>
          <w:vertAlign w:val="superscript"/>
          <w:lang w:eastAsia="pl-PL"/>
        </w:rPr>
        <w:footnoteReference w:id="32"/>
      </w:r>
    </w:p>
    <w:p w:rsidR="00291129" w:rsidRPr="00F00E9E" w:rsidRDefault="00291129" w:rsidP="00291129">
      <w:pPr>
        <w:spacing w:line="240" w:lineRule="auto"/>
        <w:jc w:val="both"/>
        <w:rPr>
          <w:rFonts w:eastAsia="Times New Roman" w:cstheme="minorHAnsi"/>
          <w:sz w:val="24"/>
          <w:szCs w:val="24"/>
          <w:lang w:eastAsia="pl-PL"/>
        </w:rPr>
      </w:pPr>
    </w:p>
    <w:p w:rsidR="004B6E58" w:rsidRPr="00F00E9E" w:rsidRDefault="004B6E58" w:rsidP="00291129">
      <w:pPr>
        <w:numPr>
          <w:ilvl w:val="0"/>
          <w:numId w:val="29"/>
        </w:numPr>
        <w:shd w:val="clear" w:color="auto" w:fill="FFFFFF"/>
        <w:spacing w:after="240" w:line="240" w:lineRule="auto"/>
        <w:jc w:val="both"/>
        <w:rPr>
          <w:rFonts w:eastAsia="Times New Roman" w:cstheme="minorHAnsi"/>
          <w:color w:val="000000"/>
          <w:sz w:val="24"/>
          <w:szCs w:val="24"/>
          <w:u w:val="single"/>
          <w:lang w:eastAsia="pl-PL"/>
        </w:rPr>
      </w:pPr>
      <w:r w:rsidRPr="00F00E9E">
        <w:rPr>
          <w:rFonts w:eastAsia="Times New Roman" w:cstheme="minorHAnsi"/>
          <w:color w:val="000000"/>
          <w:sz w:val="24"/>
          <w:szCs w:val="24"/>
          <w:u w:val="single"/>
          <w:lang w:eastAsia="pl-PL"/>
        </w:rPr>
        <w:t>Uzasadnienie potrzeby wdrożenia programu</w:t>
      </w:r>
    </w:p>
    <w:p w:rsidR="004B6E58" w:rsidRPr="00F00E9E" w:rsidRDefault="004B6E58" w:rsidP="00291129">
      <w:pPr>
        <w:shd w:val="clear" w:color="auto" w:fill="FFFFFF"/>
        <w:spacing w:after="240" w:line="240" w:lineRule="auto"/>
        <w:jc w:val="both"/>
        <w:rPr>
          <w:rFonts w:eastAsia="Times New Roman" w:cstheme="minorHAnsi"/>
          <w:color w:val="000000"/>
          <w:sz w:val="24"/>
          <w:szCs w:val="24"/>
          <w:lang w:eastAsia="pl-PL"/>
        </w:rPr>
      </w:pPr>
      <w:r w:rsidRPr="00F00E9E">
        <w:rPr>
          <w:rFonts w:eastAsia="Times New Roman" w:cstheme="minorHAnsi"/>
          <w:color w:val="000000"/>
          <w:sz w:val="24"/>
          <w:szCs w:val="24"/>
          <w:lang w:eastAsia="pl-PL"/>
        </w:rPr>
        <w:t xml:space="preserve">Ze względu na skalę rozpowszechnienia problemu istnieje potrzeba utworzenia programu, dzięki któremu mężczyźni po 50 roku życia mieliby możliwość i szanse wykonania bezpłatnych badań mających na celu wcześniejsze wykrycie nowotworu gruczołu krokowego. Na podstawie danych z 2010 roku wynika, iż na tle innych województw najgorzej sytuacja wygląda w </w:t>
      </w:r>
      <w:r w:rsidRPr="00F00E9E">
        <w:rPr>
          <w:rFonts w:eastAsia="Times New Roman" w:cstheme="minorHAnsi"/>
          <w:sz w:val="24"/>
          <w:szCs w:val="24"/>
          <w:lang w:eastAsia="pl-PL"/>
        </w:rPr>
        <w:t xml:space="preserve">województwie pomorskim. W Sopocie natomiast, w porównaniu do pozostałych głównych miast trójmiasta, dostrzegana jest największa liczba zgonów na raka prostaty (10,8% spośród pozostałych nowotworów złośliwych występujących u mężczyzn). </w:t>
      </w:r>
      <w:r w:rsidRPr="00F00E9E">
        <w:rPr>
          <w:rFonts w:eastAsia="Times New Roman" w:cstheme="minorHAnsi"/>
          <w:color w:val="000000"/>
          <w:sz w:val="24"/>
          <w:szCs w:val="24"/>
          <w:lang w:eastAsia="pl-PL"/>
        </w:rPr>
        <w:t xml:space="preserve">Obserwuje się największą zachorowalność  na nowotwór gruczołu krokowego, a zatem należy wszcząć odpowiednie kroki. </w:t>
      </w:r>
      <w:r w:rsidRPr="00F00E9E">
        <w:rPr>
          <w:rFonts w:eastAsia="Times New Roman" w:cstheme="minorHAnsi"/>
          <w:color w:val="000000"/>
          <w:sz w:val="24"/>
          <w:szCs w:val="24"/>
          <w:vertAlign w:val="superscript"/>
          <w:lang w:eastAsia="pl-PL"/>
        </w:rPr>
        <w:footnoteReference w:id="33"/>
      </w:r>
      <w:r w:rsidRPr="00F00E9E">
        <w:rPr>
          <w:rFonts w:eastAsia="Times New Roman" w:cstheme="minorHAnsi"/>
          <w:color w:val="000000"/>
          <w:sz w:val="24"/>
          <w:szCs w:val="24"/>
          <w:lang w:eastAsia="pl-PL"/>
        </w:rPr>
        <w:t xml:space="preserve"> </w:t>
      </w:r>
      <w:r w:rsidRPr="00F00E9E">
        <w:rPr>
          <w:rFonts w:eastAsia="Times New Roman" w:cstheme="minorHAnsi"/>
          <w:color w:val="000000"/>
          <w:sz w:val="24"/>
          <w:szCs w:val="24"/>
          <w:vertAlign w:val="superscript"/>
          <w:lang w:eastAsia="pl-PL"/>
        </w:rPr>
        <w:footnoteReference w:id="34"/>
      </w:r>
    </w:p>
    <w:p w:rsidR="004B6E58" w:rsidRPr="00F00E9E" w:rsidRDefault="004B6E58" w:rsidP="00291129">
      <w:pPr>
        <w:numPr>
          <w:ilvl w:val="0"/>
          <w:numId w:val="24"/>
        </w:numPr>
        <w:shd w:val="clear" w:color="auto" w:fill="FFFFFF"/>
        <w:spacing w:after="240" w:line="240" w:lineRule="auto"/>
        <w:jc w:val="both"/>
        <w:rPr>
          <w:rFonts w:eastAsia="Times New Roman" w:cstheme="minorHAnsi"/>
          <w:b/>
          <w:sz w:val="24"/>
          <w:szCs w:val="24"/>
          <w:lang w:eastAsia="pl-PL"/>
        </w:rPr>
      </w:pPr>
      <w:r w:rsidRPr="00F00E9E">
        <w:rPr>
          <w:rFonts w:eastAsia="Times New Roman" w:cstheme="minorHAnsi"/>
          <w:b/>
          <w:sz w:val="24"/>
          <w:szCs w:val="24"/>
          <w:lang w:eastAsia="pl-PL"/>
        </w:rPr>
        <w:lastRenderedPageBreak/>
        <w:t xml:space="preserve">Cele programu </w:t>
      </w:r>
    </w:p>
    <w:p w:rsidR="004B6E58" w:rsidRPr="00F00E9E" w:rsidRDefault="004B6E58" w:rsidP="00291129">
      <w:pPr>
        <w:numPr>
          <w:ilvl w:val="0"/>
          <w:numId w:val="25"/>
        </w:numPr>
        <w:spacing w:line="240" w:lineRule="auto"/>
        <w:contextualSpacing/>
        <w:jc w:val="both"/>
        <w:rPr>
          <w:rFonts w:cstheme="minorHAnsi"/>
          <w:sz w:val="24"/>
          <w:szCs w:val="24"/>
          <w:u w:val="single"/>
        </w:rPr>
      </w:pPr>
      <w:r w:rsidRPr="00F00E9E">
        <w:rPr>
          <w:rFonts w:cstheme="minorHAnsi"/>
          <w:sz w:val="24"/>
          <w:szCs w:val="24"/>
          <w:u w:val="single"/>
        </w:rPr>
        <w:t xml:space="preserve">Cel główny </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Głównym celem programu zdrowotnego jest zwiększenie wykrywalności nowotworu gruczołu krokowego u mężczyzn zamieszkałych na terenie Gminy Miasta Sopotu, a tym samym wczesne wprowadzenie leczenia. </w:t>
      </w:r>
    </w:p>
    <w:p w:rsidR="004B6E58" w:rsidRPr="00F00E9E" w:rsidRDefault="004B6E58" w:rsidP="00291129">
      <w:pPr>
        <w:spacing w:line="240" w:lineRule="auto"/>
        <w:ind w:left="720"/>
        <w:contextualSpacing/>
        <w:jc w:val="both"/>
        <w:rPr>
          <w:rFonts w:cstheme="minorHAnsi"/>
          <w:sz w:val="24"/>
          <w:szCs w:val="24"/>
        </w:rPr>
      </w:pPr>
    </w:p>
    <w:p w:rsidR="004B6E58" w:rsidRPr="00F00E9E" w:rsidRDefault="004B6E58" w:rsidP="00291129">
      <w:pPr>
        <w:spacing w:line="240" w:lineRule="auto"/>
        <w:ind w:left="1440"/>
        <w:contextualSpacing/>
        <w:jc w:val="both"/>
        <w:rPr>
          <w:rFonts w:cstheme="minorHAnsi"/>
          <w:sz w:val="24"/>
          <w:szCs w:val="24"/>
          <w:u w:val="single"/>
        </w:rPr>
      </w:pPr>
    </w:p>
    <w:p w:rsidR="004B6E58" w:rsidRPr="00F00E9E" w:rsidRDefault="004B6E58" w:rsidP="00291129">
      <w:pPr>
        <w:numPr>
          <w:ilvl w:val="0"/>
          <w:numId w:val="25"/>
        </w:numPr>
        <w:spacing w:line="240" w:lineRule="auto"/>
        <w:contextualSpacing/>
        <w:jc w:val="both"/>
        <w:rPr>
          <w:rFonts w:cstheme="minorHAnsi"/>
          <w:sz w:val="24"/>
          <w:szCs w:val="24"/>
          <w:u w:val="single"/>
        </w:rPr>
      </w:pPr>
      <w:r w:rsidRPr="00F00E9E">
        <w:rPr>
          <w:rFonts w:cstheme="minorHAnsi"/>
          <w:sz w:val="24"/>
          <w:szCs w:val="24"/>
          <w:u w:val="single"/>
        </w:rPr>
        <w:t xml:space="preserve">Cele szczegółowe: </w:t>
      </w:r>
    </w:p>
    <w:p w:rsidR="004B6E58" w:rsidRPr="00F00E9E" w:rsidRDefault="004B6E58" w:rsidP="00291129">
      <w:pPr>
        <w:spacing w:line="240" w:lineRule="auto"/>
        <w:ind w:left="1440"/>
        <w:contextualSpacing/>
        <w:jc w:val="both"/>
        <w:rPr>
          <w:rFonts w:cstheme="minorHAnsi"/>
          <w:sz w:val="24"/>
          <w:szCs w:val="24"/>
          <w:u w:val="single"/>
        </w:rPr>
      </w:pPr>
    </w:p>
    <w:p w:rsidR="004B6E58" w:rsidRPr="00F00E9E" w:rsidRDefault="004B6E58" w:rsidP="00291129">
      <w:pPr>
        <w:numPr>
          <w:ilvl w:val="0"/>
          <w:numId w:val="34"/>
        </w:numPr>
        <w:spacing w:line="240" w:lineRule="auto"/>
        <w:contextualSpacing/>
        <w:jc w:val="both"/>
        <w:rPr>
          <w:rFonts w:cstheme="minorHAnsi"/>
          <w:sz w:val="24"/>
          <w:szCs w:val="24"/>
        </w:rPr>
      </w:pPr>
      <w:r w:rsidRPr="00F00E9E">
        <w:rPr>
          <w:rFonts w:cstheme="minorHAnsi"/>
          <w:sz w:val="24"/>
          <w:szCs w:val="24"/>
        </w:rPr>
        <w:t>zwiększenie zgłaszalności mężczyzn do udziału w  programach  profilaktycznych  w tym badań przesiewowych,</w:t>
      </w:r>
    </w:p>
    <w:p w:rsidR="004B6E58" w:rsidRPr="00F00E9E" w:rsidRDefault="004B6E58" w:rsidP="00291129">
      <w:pPr>
        <w:numPr>
          <w:ilvl w:val="0"/>
          <w:numId w:val="34"/>
        </w:numPr>
        <w:spacing w:line="240" w:lineRule="auto"/>
        <w:contextualSpacing/>
        <w:jc w:val="both"/>
        <w:rPr>
          <w:rFonts w:cstheme="minorHAnsi"/>
          <w:sz w:val="24"/>
          <w:szCs w:val="24"/>
        </w:rPr>
      </w:pPr>
      <w:r w:rsidRPr="00F00E9E">
        <w:rPr>
          <w:rFonts w:cstheme="minorHAnsi"/>
          <w:sz w:val="24"/>
          <w:szCs w:val="24"/>
        </w:rPr>
        <w:t xml:space="preserve">obniżenie umieralności z powodu raka stercza, </w:t>
      </w:r>
    </w:p>
    <w:p w:rsidR="004B6E58" w:rsidRPr="00F00E9E" w:rsidRDefault="004B6E58" w:rsidP="00291129">
      <w:pPr>
        <w:numPr>
          <w:ilvl w:val="0"/>
          <w:numId w:val="34"/>
        </w:numPr>
        <w:spacing w:line="240" w:lineRule="auto"/>
        <w:contextualSpacing/>
        <w:jc w:val="both"/>
        <w:rPr>
          <w:rFonts w:cstheme="minorHAnsi"/>
          <w:sz w:val="24"/>
          <w:szCs w:val="24"/>
        </w:rPr>
      </w:pPr>
      <w:r w:rsidRPr="00F00E9E">
        <w:rPr>
          <w:rFonts w:cstheme="minorHAnsi"/>
          <w:sz w:val="24"/>
          <w:szCs w:val="24"/>
        </w:rPr>
        <w:t xml:space="preserve">zwiększenie wykrywalności wczesnych przypadków raka prostaty, </w:t>
      </w:r>
    </w:p>
    <w:p w:rsidR="004B6E58" w:rsidRPr="00F00E9E" w:rsidRDefault="004B6E58" w:rsidP="00291129">
      <w:pPr>
        <w:numPr>
          <w:ilvl w:val="0"/>
          <w:numId w:val="34"/>
        </w:numPr>
        <w:spacing w:line="240" w:lineRule="auto"/>
        <w:contextualSpacing/>
        <w:jc w:val="both"/>
        <w:rPr>
          <w:rFonts w:cstheme="minorHAnsi"/>
          <w:sz w:val="24"/>
          <w:szCs w:val="24"/>
        </w:rPr>
      </w:pPr>
      <w:r w:rsidRPr="00F00E9E">
        <w:rPr>
          <w:rFonts w:cstheme="minorHAnsi"/>
          <w:sz w:val="24"/>
          <w:szCs w:val="24"/>
        </w:rPr>
        <w:t xml:space="preserve">poprawa stanu zdrowia i świadomości zdrowotnej mieszkańców Sopotu, </w:t>
      </w:r>
    </w:p>
    <w:p w:rsidR="004B6E58" w:rsidRPr="00F00E9E" w:rsidRDefault="004B6E58" w:rsidP="00291129">
      <w:pPr>
        <w:numPr>
          <w:ilvl w:val="0"/>
          <w:numId w:val="34"/>
        </w:numPr>
        <w:spacing w:line="240" w:lineRule="auto"/>
        <w:contextualSpacing/>
        <w:jc w:val="both"/>
        <w:rPr>
          <w:rFonts w:cstheme="minorHAnsi"/>
          <w:sz w:val="24"/>
          <w:szCs w:val="24"/>
        </w:rPr>
      </w:pPr>
      <w:r w:rsidRPr="00F00E9E">
        <w:rPr>
          <w:rFonts w:cstheme="minorHAnsi"/>
          <w:sz w:val="24"/>
          <w:szCs w:val="24"/>
        </w:rPr>
        <w:t xml:space="preserve"> zwiększenie świadomości zdrowotnej mężczyzn poprzez edukację zdrowotną o objawach i profilaktyce dotyczącej raka stercza. </w:t>
      </w:r>
    </w:p>
    <w:p w:rsidR="004B6E58" w:rsidRPr="00F00E9E" w:rsidRDefault="004B6E58" w:rsidP="00291129">
      <w:pPr>
        <w:spacing w:line="240" w:lineRule="auto"/>
        <w:ind w:left="1080"/>
        <w:contextualSpacing/>
        <w:jc w:val="both"/>
        <w:rPr>
          <w:rFonts w:cstheme="minorHAnsi"/>
          <w:sz w:val="24"/>
          <w:szCs w:val="24"/>
          <w:u w:val="single"/>
        </w:rPr>
      </w:pPr>
    </w:p>
    <w:p w:rsidR="004B6E58" w:rsidRPr="00F00E9E" w:rsidRDefault="004B6E58" w:rsidP="00291129">
      <w:pPr>
        <w:numPr>
          <w:ilvl w:val="0"/>
          <w:numId w:val="25"/>
        </w:numPr>
        <w:spacing w:line="240" w:lineRule="auto"/>
        <w:contextualSpacing/>
        <w:jc w:val="both"/>
        <w:rPr>
          <w:rFonts w:cstheme="minorHAnsi"/>
          <w:sz w:val="24"/>
          <w:szCs w:val="24"/>
          <w:u w:val="single"/>
        </w:rPr>
      </w:pPr>
      <w:r w:rsidRPr="00F00E9E">
        <w:rPr>
          <w:rFonts w:cstheme="minorHAnsi"/>
          <w:sz w:val="24"/>
          <w:szCs w:val="24"/>
          <w:u w:val="single"/>
        </w:rPr>
        <w:t>Oczekiwane efekty</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Zwiększenie liczby przebadanych mężczyzn w kierunku raka prostaty. </w:t>
      </w:r>
    </w:p>
    <w:p w:rsidR="004B6E58" w:rsidRPr="00F00E9E" w:rsidRDefault="004B6E58" w:rsidP="00291129">
      <w:pPr>
        <w:spacing w:line="240" w:lineRule="auto"/>
        <w:ind w:left="708" w:firstLine="708"/>
        <w:contextualSpacing/>
        <w:jc w:val="both"/>
        <w:rPr>
          <w:rFonts w:cstheme="minorHAnsi"/>
          <w:sz w:val="24"/>
          <w:szCs w:val="24"/>
        </w:rPr>
      </w:pPr>
    </w:p>
    <w:p w:rsidR="004B6E58" w:rsidRPr="00F00E9E" w:rsidRDefault="004B6E58" w:rsidP="00291129">
      <w:pPr>
        <w:spacing w:line="240" w:lineRule="auto"/>
        <w:ind w:left="708"/>
        <w:contextualSpacing/>
        <w:jc w:val="both"/>
        <w:rPr>
          <w:rFonts w:cstheme="minorHAnsi"/>
          <w:sz w:val="24"/>
          <w:szCs w:val="24"/>
        </w:rPr>
      </w:pPr>
    </w:p>
    <w:p w:rsidR="004B6E58" w:rsidRPr="00F00E9E" w:rsidRDefault="004B6E58" w:rsidP="00291129">
      <w:pPr>
        <w:numPr>
          <w:ilvl w:val="0"/>
          <w:numId w:val="25"/>
        </w:numPr>
        <w:spacing w:line="240" w:lineRule="auto"/>
        <w:contextualSpacing/>
        <w:jc w:val="both"/>
        <w:rPr>
          <w:rFonts w:cstheme="minorHAnsi"/>
          <w:sz w:val="24"/>
          <w:szCs w:val="24"/>
          <w:u w:val="single"/>
        </w:rPr>
      </w:pPr>
      <w:r w:rsidRPr="00F00E9E">
        <w:rPr>
          <w:rFonts w:cstheme="minorHAnsi"/>
          <w:sz w:val="24"/>
          <w:szCs w:val="24"/>
          <w:u w:val="single"/>
        </w:rPr>
        <w:t>Mierniki efektywności odpowiadające celom programu</w:t>
      </w:r>
    </w:p>
    <w:p w:rsidR="004B6E58" w:rsidRPr="00F00E9E" w:rsidRDefault="004B6E58" w:rsidP="00291129">
      <w:pPr>
        <w:spacing w:line="240" w:lineRule="auto"/>
        <w:ind w:left="1080"/>
        <w:contextualSpacing/>
        <w:jc w:val="both"/>
        <w:rPr>
          <w:rFonts w:cstheme="minorHAnsi"/>
          <w:sz w:val="24"/>
          <w:szCs w:val="24"/>
        </w:rPr>
      </w:pPr>
    </w:p>
    <w:p w:rsidR="004B6E58" w:rsidRPr="00F00E9E" w:rsidRDefault="004B6E58" w:rsidP="00291129">
      <w:pPr>
        <w:numPr>
          <w:ilvl w:val="0"/>
          <w:numId w:val="31"/>
        </w:numPr>
        <w:spacing w:line="240" w:lineRule="auto"/>
        <w:contextualSpacing/>
        <w:jc w:val="both"/>
        <w:rPr>
          <w:rFonts w:cstheme="minorHAnsi"/>
          <w:sz w:val="24"/>
          <w:szCs w:val="24"/>
        </w:rPr>
      </w:pPr>
      <w:r w:rsidRPr="00F00E9E">
        <w:rPr>
          <w:rFonts w:cstheme="minorHAnsi"/>
          <w:sz w:val="24"/>
          <w:szCs w:val="24"/>
        </w:rPr>
        <w:t>Liczba mężczyzn skierowanych do dalszej diagnostyki i leczenia.</w:t>
      </w:r>
    </w:p>
    <w:p w:rsidR="004B6E58" w:rsidRPr="00F00E9E" w:rsidRDefault="004B6E58" w:rsidP="00291129">
      <w:pPr>
        <w:numPr>
          <w:ilvl w:val="0"/>
          <w:numId w:val="31"/>
        </w:numPr>
        <w:spacing w:line="240" w:lineRule="auto"/>
        <w:contextualSpacing/>
        <w:jc w:val="both"/>
        <w:rPr>
          <w:rFonts w:cstheme="minorHAnsi"/>
          <w:sz w:val="24"/>
          <w:szCs w:val="24"/>
        </w:rPr>
      </w:pPr>
      <w:r w:rsidRPr="00F00E9E">
        <w:rPr>
          <w:rFonts w:cstheme="minorHAnsi"/>
          <w:sz w:val="24"/>
          <w:szCs w:val="24"/>
        </w:rPr>
        <w:t>Liczba mężczyzn, u których wykryto raka prostaty.</w:t>
      </w:r>
    </w:p>
    <w:p w:rsidR="004B6E58" w:rsidRPr="00F00E9E" w:rsidRDefault="004B6E58" w:rsidP="00291129">
      <w:pPr>
        <w:spacing w:line="240" w:lineRule="auto"/>
        <w:ind w:left="1800"/>
        <w:contextualSpacing/>
        <w:jc w:val="both"/>
        <w:rPr>
          <w:rFonts w:cstheme="minorHAnsi"/>
          <w:sz w:val="24"/>
          <w:szCs w:val="24"/>
        </w:rPr>
      </w:pPr>
    </w:p>
    <w:p w:rsidR="004B6E58" w:rsidRPr="00F00E9E" w:rsidRDefault="004B6E58" w:rsidP="00291129">
      <w:pPr>
        <w:numPr>
          <w:ilvl w:val="0"/>
          <w:numId w:val="24"/>
        </w:numPr>
        <w:spacing w:line="240" w:lineRule="auto"/>
        <w:contextualSpacing/>
        <w:jc w:val="both"/>
        <w:rPr>
          <w:rFonts w:cstheme="minorHAnsi"/>
          <w:b/>
          <w:sz w:val="24"/>
          <w:szCs w:val="24"/>
        </w:rPr>
      </w:pPr>
      <w:r w:rsidRPr="00F00E9E">
        <w:rPr>
          <w:rFonts w:cstheme="minorHAnsi"/>
          <w:b/>
          <w:sz w:val="24"/>
          <w:szCs w:val="24"/>
        </w:rPr>
        <w:t>Adresaci programu(populacja programu)</w:t>
      </w:r>
    </w:p>
    <w:p w:rsidR="004B6E58" w:rsidRPr="00F00E9E" w:rsidRDefault="004B6E58" w:rsidP="00291129">
      <w:pPr>
        <w:spacing w:line="240" w:lineRule="auto"/>
        <w:ind w:left="720"/>
        <w:contextualSpacing/>
        <w:jc w:val="both"/>
        <w:rPr>
          <w:rFonts w:cstheme="minorHAnsi"/>
          <w:sz w:val="24"/>
          <w:szCs w:val="24"/>
          <w:u w:val="single"/>
        </w:rPr>
      </w:pPr>
    </w:p>
    <w:p w:rsidR="004B6E58" w:rsidRPr="00F00E9E" w:rsidRDefault="004B6E58" w:rsidP="00291129">
      <w:pPr>
        <w:numPr>
          <w:ilvl w:val="0"/>
          <w:numId w:val="26"/>
        </w:numPr>
        <w:spacing w:line="240" w:lineRule="auto"/>
        <w:contextualSpacing/>
        <w:jc w:val="both"/>
        <w:rPr>
          <w:rFonts w:cstheme="minorHAnsi"/>
          <w:sz w:val="24"/>
          <w:szCs w:val="24"/>
          <w:u w:val="single"/>
        </w:rPr>
      </w:pPr>
      <w:r w:rsidRPr="00F00E9E">
        <w:rPr>
          <w:rFonts w:cstheme="minorHAnsi"/>
          <w:sz w:val="24"/>
          <w:szCs w:val="24"/>
          <w:u w:val="single"/>
        </w:rPr>
        <w:t>Oszacowanie populacji, której włączenie do programu jest możliwe</w:t>
      </w: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Gmina Miasta Sopotu planuje objąć programem około 100 mężczyzn rocznie. O przyjęciu do programu decydować będzie kolejność zgłaszania się. </w:t>
      </w: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Program jest skierowany do mężczyzn po 50 roku życia, zamies</w:t>
      </w:r>
      <w:r w:rsidR="00291129" w:rsidRPr="00F00E9E">
        <w:rPr>
          <w:rFonts w:cstheme="minorHAnsi"/>
          <w:sz w:val="24"/>
          <w:szCs w:val="24"/>
        </w:rPr>
        <w:t xml:space="preserve">zkujących Gminę Miasta Sopot.  </w:t>
      </w:r>
    </w:p>
    <w:p w:rsidR="00291129" w:rsidRPr="00F00E9E" w:rsidRDefault="00291129" w:rsidP="00291129">
      <w:pPr>
        <w:spacing w:line="240" w:lineRule="auto"/>
        <w:contextualSpacing/>
        <w:jc w:val="both"/>
        <w:rPr>
          <w:rFonts w:cstheme="minorHAnsi"/>
          <w:sz w:val="24"/>
          <w:szCs w:val="24"/>
        </w:rPr>
      </w:pPr>
    </w:p>
    <w:p w:rsidR="004B6E58" w:rsidRPr="00F00E9E" w:rsidRDefault="004B6E58" w:rsidP="00291129">
      <w:pPr>
        <w:spacing w:line="240" w:lineRule="auto"/>
        <w:ind w:left="1080"/>
        <w:contextualSpacing/>
        <w:jc w:val="both"/>
        <w:rPr>
          <w:rFonts w:cstheme="minorHAnsi"/>
          <w:sz w:val="24"/>
          <w:szCs w:val="24"/>
          <w:u w:val="single"/>
        </w:rPr>
      </w:pPr>
    </w:p>
    <w:p w:rsidR="004B6E58" w:rsidRPr="00F00E9E" w:rsidRDefault="004B6E58" w:rsidP="00291129">
      <w:pPr>
        <w:numPr>
          <w:ilvl w:val="0"/>
          <w:numId w:val="26"/>
        </w:numPr>
        <w:spacing w:line="240" w:lineRule="auto"/>
        <w:contextualSpacing/>
        <w:jc w:val="both"/>
        <w:rPr>
          <w:rFonts w:cstheme="minorHAnsi"/>
          <w:sz w:val="24"/>
          <w:szCs w:val="24"/>
          <w:u w:val="single"/>
        </w:rPr>
      </w:pPr>
      <w:r w:rsidRPr="00F00E9E">
        <w:rPr>
          <w:rFonts w:cstheme="minorHAnsi"/>
          <w:sz w:val="24"/>
          <w:szCs w:val="24"/>
          <w:u w:val="single"/>
        </w:rPr>
        <w:t xml:space="preserve">Tryb zapraszania do programu </w:t>
      </w:r>
    </w:p>
    <w:p w:rsidR="004B6E58" w:rsidRPr="00F00E9E" w:rsidRDefault="004B6E58" w:rsidP="00291129">
      <w:pPr>
        <w:spacing w:line="240" w:lineRule="auto"/>
        <w:jc w:val="both"/>
        <w:rPr>
          <w:rFonts w:cstheme="minorHAnsi"/>
          <w:sz w:val="24"/>
          <w:szCs w:val="24"/>
        </w:rPr>
      </w:pPr>
      <w:r w:rsidRPr="00F00E9E">
        <w:rPr>
          <w:rFonts w:cstheme="minorHAnsi"/>
          <w:sz w:val="24"/>
          <w:szCs w:val="24"/>
        </w:rPr>
        <w:t xml:space="preserve">Na stronie internetowej Gminy Miasta Sopot będzie umieszczona informacja o rozpoczęciu oraz zasadach uczestnictwa w Programie. </w:t>
      </w:r>
    </w:p>
    <w:p w:rsidR="004B6E58" w:rsidRPr="00F00E9E" w:rsidRDefault="004B6E58" w:rsidP="00291129">
      <w:pPr>
        <w:spacing w:line="240" w:lineRule="auto"/>
        <w:jc w:val="both"/>
        <w:rPr>
          <w:rFonts w:cstheme="minorHAnsi"/>
          <w:sz w:val="24"/>
          <w:szCs w:val="24"/>
        </w:rPr>
      </w:pPr>
      <w:r w:rsidRPr="00F00E9E">
        <w:rPr>
          <w:rFonts w:cstheme="minorHAnsi"/>
          <w:sz w:val="24"/>
          <w:szCs w:val="24"/>
        </w:rPr>
        <w:t>Placówka wybrana na zasadzie konkursu będzie zobowiązana użyć dostępnych środków informacyjnych w celu powiadomienia mieszkańców Sopotu o możliwości uczestnictwa w programie.</w:t>
      </w:r>
    </w:p>
    <w:p w:rsidR="004B6E58" w:rsidRPr="00F00E9E" w:rsidRDefault="004B6E58" w:rsidP="00291129">
      <w:pPr>
        <w:spacing w:line="240" w:lineRule="auto"/>
        <w:ind w:left="1080"/>
        <w:contextualSpacing/>
        <w:jc w:val="both"/>
        <w:rPr>
          <w:rFonts w:cstheme="minorHAnsi"/>
          <w:sz w:val="24"/>
          <w:szCs w:val="24"/>
        </w:rPr>
      </w:pPr>
    </w:p>
    <w:p w:rsidR="00291129" w:rsidRPr="00F00E9E" w:rsidRDefault="00291129" w:rsidP="00730DE1">
      <w:pPr>
        <w:spacing w:line="240" w:lineRule="auto"/>
        <w:contextualSpacing/>
        <w:jc w:val="both"/>
        <w:rPr>
          <w:rFonts w:cstheme="minorHAnsi"/>
          <w:sz w:val="24"/>
          <w:szCs w:val="24"/>
        </w:rPr>
      </w:pPr>
    </w:p>
    <w:p w:rsidR="00291129" w:rsidRPr="00F00E9E" w:rsidRDefault="00291129" w:rsidP="00291129">
      <w:pPr>
        <w:spacing w:line="240" w:lineRule="auto"/>
        <w:ind w:left="1080"/>
        <w:contextualSpacing/>
        <w:jc w:val="both"/>
        <w:rPr>
          <w:rFonts w:cstheme="minorHAnsi"/>
          <w:sz w:val="24"/>
          <w:szCs w:val="24"/>
        </w:rPr>
      </w:pPr>
    </w:p>
    <w:p w:rsidR="00291129" w:rsidRPr="00F00E9E" w:rsidRDefault="00291129" w:rsidP="00291129">
      <w:pPr>
        <w:spacing w:line="240" w:lineRule="auto"/>
        <w:ind w:left="1080"/>
        <w:contextualSpacing/>
        <w:jc w:val="both"/>
        <w:rPr>
          <w:rFonts w:cstheme="minorHAnsi"/>
          <w:sz w:val="24"/>
          <w:szCs w:val="24"/>
        </w:rPr>
      </w:pPr>
    </w:p>
    <w:p w:rsidR="004B6E58" w:rsidRPr="00F00E9E" w:rsidRDefault="004B6E58" w:rsidP="00291129">
      <w:pPr>
        <w:numPr>
          <w:ilvl w:val="0"/>
          <w:numId w:val="24"/>
        </w:numPr>
        <w:spacing w:line="240" w:lineRule="auto"/>
        <w:contextualSpacing/>
        <w:jc w:val="both"/>
        <w:rPr>
          <w:rFonts w:cstheme="minorHAnsi"/>
          <w:b/>
          <w:sz w:val="24"/>
          <w:szCs w:val="24"/>
        </w:rPr>
      </w:pPr>
      <w:r w:rsidRPr="00F00E9E">
        <w:rPr>
          <w:rFonts w:cstheme="minorHAnsi"/>
          <w:b/>
          <w:sz w:val="24"/>
          <w:szCs w:val="24"/>
        </w:rPr>
        <w:t>Organizacja programu</w:t>
      </w:r>
    </w:p>
    <w:p w:rsidR="004B6E58" w:rsidRPr="00F00E9E" w:rsidRDefault="004B6E58" w:rsidP="00291129">
      <w:pPr>
        <w:spacing w:line="240" w:lineRule="auto"/>
        <w:ind w:left="1080"/>
        <w:contextualSpacing/>
        <w:jc w:val="both"/>
        <w:rPr>
          <w:rFonts w:cstheme="minorHAnsi"/>
          <w:sz w:val="24"/>
          <w:szCs w:val="24"/>
          <w:u w:val="single"/>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Części składowe, etapy i działania organizacyjne</w:t>
      </w:r>
    </w:p>
    <w:p w:rsidR="004B6E58" w:rsidRPr="00F00E9E" w:rsidRDefault="004B6E58" w:rsidP="00291129">
      <w:pPr>
        <w:numPr>
          <w:ilvl w:val="0"/>
          <w:numId w:val="28"/>
        </w:numPr>
        <w:spacing w:after="0" w:line="240" w:lineRule="auto"/>
        <w:contextualSpacing/>
        <w:jc w:val="both"/>
        <w:rPr>
          <w:rFonts w:cstheme="minorHAnsi"/>
          <w:sz w:val="24"/>
          <w:szCs w:val="24"/>
          <w:u w:val="single"/>
        </w:rPr>
      </w:pPr>
      <w:r w:rsidRPr="00F00E9E">
        <w:rPr>
          <w:rFonts w:cstheme="minorHAnsi"/>
          <w:sz w:val="24"/>
          <w:szCs w:val="24"/>
        </w:rPr>
        <w:t xml:space="preserve">Rozstrzygnięcie konkursu na placówkę medyczną, która zobowiąże się do przeprowadzenia programu. </w:t>
      </w:r>
    </w:p>
    <w:p w:rsidR="004B6E58" w:rsidRPr="00F00E9E" w:rsidRDefault="004B6E58" w:rsidP="00291129">
      <w:pPr>
        <w:numPr>
          <w:ilvl w:val="0"/>
          <w:numId w:val="28"/>
        </w:numPr>
        <w:spacing w:after="0" w:line="240" w:lineRule="auto"/>
        <w:contextualSpacing/>
        <w:jc w:val="both"/>
        <w:rPr>
          <w:rFonts w:cstheme="minorHAnsi"/>
          <w:sz w:val="24"/>
          <w:szCs w:val="24"/>
          <w:u w:val="single"/>
        </w:rPr>
      </w:pPr>
      <w:r w:rsidRPr="00F00E9E">
        <w:rPr>
          <w:rFonts w:cstheme="minorHAnsi"/>
          <w:sz w:val="24"/>
          <w:szCs w:val="24"/>
        </w:rPr>
        <w:t>Reklama programu na stronie internetowej Gminy Miasta Sopot oraz rozpowszechnienie informacji o programie kanałami informacyjnymi dostępnymi świadczeniodawcy.</w:t>
      </w:r>
    </w:p>
    <w:p w:rsidR="004B6E58" w:rsidRPr="00F00E9E" w:rsidRDefault="004B6E58" w:rsidP="00291129">
      <w:pPr>
        <w:numPr>
          <w:ilvl w:val="0"/>
          <w:numId w:val="28"/>
        </w:numPr>
        <w:spacing w:after="0" w:line="240" w:lineRule="auto"/>
        <w:contextualSpacing/>
        <w:jc w:val="both"/>
        <w:rPr>
          <w:rFonts w:cstheme="minorHAnsi"/>
          <w:sz w:val="24"/>
          <w:szCs w:val="24"/>
          <w:u w:val="single"/>
        </w:rPr>
      </w:pPr>
      <w:r w:rsidRPr="00F00E9E">
        <w:rPr>
          <w:rFonts w:cstheme="minorHAnsi"/>
          <w:sz w:val="24"/>
          <w:szCs w:val="24"/>
        </w:rPr>
        <w:t>Zakwalifikowanie uczestników do programu na podstawie ustalonych kryteriów poprzez wypełnienie ankiet: kwalifikującej oraz oceniającej obecny stan wiedzy na temat choroby.</w:t>
      </w:r>
    </w:p>
    <w:p w:rsidR="004B6E58" w:rsidRPr="00F00E9E" w:rsidRDefault="004B6E58" w:rsidP="00291129">
      <w:pPr>
        <w:numPr>
          <w:ilvl w:val="0"/>
          <w:numId w:val="28"/>
        </w:numPr>
        <w:spacing w:line="240" w:lineRule="auto"/>
        <w:contextualSpacing/>
        <w:jc w:val="both"/>
        <w:rPr>
          <w:rFonts w:cstheme="minorHAnsi"/>
          <w:sz w:val="24"/>
          <w:szCs w:val="24"/>
        </w:rPr>
      </w:pPr>
      <w:r w:rsidRPr="00F00E9E">
        <w:rPr>
          <w:rFonts w:cstheme="minorHAnsi"/>
          <w:sz w:val="24"/>
          <w:szCs w:val="24"/>
        </w:rPr>
        <w:t>Działania edukacyjno-informacyjne na temat raka prostaty.</w:t>
      </w:r>
    </w:p>
    <w:p w:rsidR="004B6E58" w:rsidRPr="00F00E9E" w:rsidRDefault="004B6E58" w:rsidP="00291129">
      <w:pPr>
        <w:numPr>
          <w:ilvl w:val="0"/>
          <w:numId w:val="28"/>
        </w:numPr>
        <w:spacing w:line="240" w:lineRule="auto"/>
        <w:contextualSpacing/>
        <w:jc w:val="both"/>
        <w:rPr>
          <w:rFonts w:cstheme="minorHAnsi"/>
          <w:sz w:val="24"/>
          <w:szCs w:val="24"/>
        </w:rPr>
      </w:pPr>
      <w:r w:rsidRPr="00F00E9E">
        <w:rPr>
          <w:rFonts w:cstheme="minorHAnsi"/>
          <w:sz w:val="24"/>
          <w:szCs w:val="24"/>
        </w:rPr>
        <w:t>Kompleks badań dla każdego z uczestników.</w:t>
      </w:r>
    </w:p>
    <w:p w:rsidR="004B6E58" w:rsidRPr="00F00E9E" w:rsidRDefault="004B6E58" w:rsidP="00291129">
      <w:pPr>
        <w:numPr>
          <w:ilvl w:val="0"/>
          <w:numId w:val="28"/>
        </w:numPr>
        <w:spacing w:line="240" w:lineRule="auto"/>
        <w:contextualSpacing/>
        <w:jc w:val="both"/>
        <w:rPr>
          <w:rFonts w:cstheme="minorHAnsi"/>
          <w:sz w:val="24"/>
          <w:szCs w:val="24"/>
        </w:rPr>
      </w:pPr>
      <w:r w:rsidRPr="00F00E9E">
        <w:rPr>
          <w:rFonts w:cstheme="minorHAnsi"/>
          <w:sz w:val="24"/>
          <w:szCs w:val="24"/>
        </w:rPr>
        <w:t>Odbiór wyników badań.</w:t>
      </w:r>
    </w:p>
    <w:p w:rsidR="004B6E58" w:rsidRPr="00F00E9E" w:rsidRDefault="004B6E58" w:rsidP="00291129">
      <w:pPr>
        <w:numPr>
          <w:ilvl w:val="0"/>
          <w:numId w:val="28"/>
        </w:numPr>
        <w:spacing w:line="240" w:lineRule="auto"/>
        <w:contextualSpacing/>
        <w:jc w:val="both"/>
        <w:rPr>
          <w:rFonts w:cstheme="minorHAnsi"/>
          <w:sz w:val="24"/>
          <w:szCs w:val="24"/>
        </w:rPr>
      </w:pPr>
      <w:r w:rsidRPr="00F00E9E">
        <w:rPr>
          <w:rFonts w:cstheme="minorHAnsi"/>
          <w:sz w:val="24"/>
          <w:szCs w:val="24"/>
        </w:rPr>
        <w:t xml:space="preserve">Ponowne wypełnienie ankiety oceniającej wiedzę oraz ankiety zadowolenia z udzielonych świadczeń. </w:t>
      </w:r>
    </w:p>
    <w:p w:rsidR="004B6E58" w:rsidRPr="00F00E9E" w:rsidRDefault="004B6E58" w:rsidP="00291129">
      <w:pPr>
        <w:spacing w:line="240" w:lineRule="auto"/>
        <w:contextualSpacing/>
        <w:jc w:val="both"/>
        <w:rPr>
          <w:rFonts w:cstheme="minorHAnsi"/>
          <w:sz w:val="24"/>
          <w:szCs w:val="24"/>
          <w:u w:val="single"/>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Planowane interwencje</w:t>
      </w:r>
    </w:p>
    <w:p w:rsidR="004B6E58" w:rsidRPr="00F00E9E" w:rsidRDefault="004B6E58" w:rsidP="00291129">
      <w:pPr>
        <w:numPr>
          <w:ilvl w:val="0"/>
          <w:numId w:val="21"/>
        </w:numPr>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działania edukacyjno-informacyjne podczas wizyty lekarskiej,</w:t>
      </w:r>
    </w:p>
    <w:p w:rsidR="004B6E58" w:rsidRPr="00F00E9E" w:rsidRDefault="004B6E58" w:rsidP="00291129">
      <w:pPr>
        <w:numPr>
          <w:ilvl w:val="0"/>
          <w:numId w:val="21"/>
        </w:numPr>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 xml:space="preserve">badanie stercza per </w:t>
      </w:r>
      <w:proofErr w:type="spellStart"/>
      <w:r w:rsidRPr="00F00E9E">
        <w:rPr>
          <w:rFonts w:eastAsia="Times New Roman" w:cstheme="minorHAnsi"/>
          <w:sz w:val="24"/>
          <w:szCs w:val="24"/>
          <w:lang w:eastAsia="pl-PL"/>
        </w:rPr>
        <w:t>rectum</w:t>
      </w:r>
      <w:proofErr w:type="spellEnd"/>
      <w:r w:rsidRPr="00F00E9E">
        <w:rPr>
          <w:rFonts w:eastAsia="Times New Roman" w:cstheme="minorHAnsi"/>
          <w:sz w:val="24"/>
          <w:szCs w:val="24"/>
          <w:lang w:eastAsia="pl-PL"/>
        </w:rPr>
        <w:t xml:space="preserve">  jako podstawowe badanie, wykonywane przez lekarza</w:t>
      </w:r>
    </w:p>
    <w:p w:rsidR="004B6E58" w:rsidRPr="00F00E9E" w:rsidRDefault="004B6E58" w:rsidP="00291129">
      <w:pPr>
        <w:spacing w:after="0" w:line="240" w:lineRule="auto"/>
        <w:ind w:left="720" w:firstLine="348"/>
        <w:jc w:val="both"/>
        <w:rPr>
          <w:rFonts w:eastAsia="Times New Roman" w:cstheme="minorHAnsi"/>
          <w:sz w:val="24"/>
          <w:szCs w:val="24"/>
          <w:lang w:eastAsia="pl-PL"/>
        </w:rPr>
      </w:pPr>
      <w:r w:rsidRPr="00F00E9E">
        <w:rPr>
          <w:rFonts w:eastAsia="Times New Roman" w:cstheme="minorHAnsi"/>
          <w:sz w:val="24"/>
          <w:szCs w:val="24"/>
          <w:lang w:eastAsia="pl-PL"/>
        </w:rPr>
        <w:t xml:space="preserve"> specjalistę – urologa.</w:t>
      </w:r>
    </w:p>
    <w:p w:rsidR="004B6E58" w:rsidRPr="00F00E9E" w:rsidRDefault="004B6E58" w:rsidP="00291129">
      <w:pPr>
        <w:numPr>
          <w:ilvl w:val="0"/>
          <w:numId w:val="21"/>
        </w:numPr>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wykonanie serii dodatkowych badań u pacjentów z podejrzeniem choroby nowotworowej:</w:t>
      </w:r>
    </w:p>
    <w:p w:rsidR="004B6E58" w:rsidRPr="00F00E9E" w:rsidRDefault="00291129" w:rsidP="00291129">
      <w:pPr>
        <w:spacing w:after="0" w:line="240" w:lineRule="auto"/>
        <w:ind w:left="720"/>
        <w:jc w:val="both"/>
        <w:rPr>
          <w:rFonts w:eastAsia="Times New Roman" w:cstheme="minorHAnsi"/>
          <w:sz w:val="24"/>
          <w:szCs w:val="24"/>
          <w:lang w:eastAsia="pl-PL"/>
        </w:rPr>
      </w:pPr>
      <w:r w:rsidRPr="00F00E9E">
        <w:rPr>
          <w:rFonts w:eastAsia="Times New Roman" w:cstheme="minorHAnsi"/>
          <w:sz w:val="24"/>
          <w:szCs w:val="24"/>
          <w:lang w:eastAsia="pl-PL"/>
        </w:rPr>
        <w:t xml:space="preserve">      </w:t>
      </w:r>
      <w:r w:rsidR="004B6E58" w:rsidRPr="00F00E9E">
        <w:rPr>
          <w:rFonts w:eastAsia="Times New Roman" w:cstheme="minorHAnsi"/>
          <w:sz w:val="24"/>
          <w:szCs w:val="24"/>
          <w:lang w:eastAsia="pl-PL"/>
        </w:rPr>
        <w:t>-  badanie antygenu sterczowego (PSA).</w:t>
      </w:r>
    </w:p>
    <w:p w:rsidR="004B6E58" w:rsidRPr="00F00E9E" w:rsidRDefault="00291129" w:rsidP="00291129">
      <w:pPr>
        <w:spacing w:after="0" w:line="240" w:lineRule="auto"/>
        <w:ind w:left="720"/>
        <w:rPr>
          <w:rFonts w:eastAsia="Times New Roman" w:cstheme="minorHAnsi"/>
          <w:color w:val="FF0000"/>
          <w:sz w:val="24"/>
          <w:szCs w:val="24"/>
          <w:lang w:eastAsia="pl-PL"/>
        </w:rPr>
      </w:pPr>
      <w:r w:rsidRPr="00F00E9E">
        <w:rPr>
          <w:rFonts w:eastAsia="Times New Roman" w:cstheme="minorHAnsi"/>
          <w:sz w:val="24"/>
          <w:szCs w:val="24"/>
          <w:lang w:eastAsia="pl-PL"/>
        </w:rPr>
        <w:t xml:space="preserve">     </w:t>
      </w:r>
      <w:r w:rsidR="004B6E58" w:rsidRPr="00F00E9E">
        <w:rPr>
          <w:rFonts w:eastAsia="Times New Roman" w:cstheme="minorHAnsi"/>
          <w:sz w:val="24"/>
          <w:szCs w:val="24"/>
          <w:lang w:eastAsia="pl-PL"/>
        </w:rPr>
        <w:t xml:space="preserve">- </w:t>
      </w:r>
      <w:r w:rsidRPr="00F00E9E">
        <w:rPr>
          <w:rFonts w:eastAsia="Times New Roman" w:cstheme="minorHAnsi"/>
          <w:sz w:val="24"/>
          <w:szCs w:val="24"/>
          <w:lang w:eastAsia="pl-PL"/>
        </w:rPr>
        <w:t xml:space="preserve">  </w:t>
      </w:r>
      <w:r w:rsidR="004B6E58" w:rsidRPr="00F00E9E">
        <w:rPr>
          <w:rFonts w:eastAsia="Times New Roman" w:cstheme="minorHAnsi"/>
          <w:sz w:val="24"/>
          <w:szCs w:val="24"/>
          <w:lang w:eastAsia="pl-PL"/>
        </w:rPr>
        <w:t>badanie ultrasonograficzne prostaty – TRUS</w:t>
      </w:r>
      <w:r w:rsidR="004B6E58" w:rsidRPr="00F00E9E">
        <w:rPr>
          <w:rFonts w:eastAsia="Times New Roman" w:cstheme="minorHAnsi"/>
          <w:sz w:val="24"/>
          <w:szCs w:val="24"/>
          <w:lang w:eastAsia="pl-PL"/>
        </w:rPr>
        <w:br/>
      </w:r>
      <w:r w:rsidRPr="00F00E9E">
        <w:rPr>
          <w:rFonts w:eastAsia="Times New Roman" w:cstheme="minorHAnsi"/>
          <w:sz w:val="24"/>
          <w:szCs w:val="24"/>
          <w:lang w:eastAsia="pl-PL"/>
        </w:rPr>
        <w:t xml:space="preserve">     </w:t>
      </w:r>
      <w:r w:rsidR="004B6E58" w:rsidRPr="00F00E9E">
        <w:rPr>
          <w:rFonts w:eastAsia="Times New Roman" w:cstheme="minorHAnsi"/>
          <w:sz w:val="24"/>
          <w:szCs w:val="24"/>
          <w:lang w:eastAsia="pl-PL"/>
        </w:rPr>
        <w:t>-</w:t>
      </w:r>
      <w:r w:rsidRPr="00F00E9E">
        <w:rPr>
          <w:rFonts w:eastAsia="Times New Roman" w:cstheme="minorHAnsi"/>
          <w:sz w:val="24"/>
          <w:szCs w:val="24"/>
          <w:lang w:eastAsia="pl-PL"/>
        </w:rPr>
        <w:t xml:space="preserve">  </w:t>
      </w:r>
      <w:r w:rsidR="004B6E58" w:rsidRPr="00F00E9E">
        <w:rPr>
          <w:rFonts w:eastAsia="Times New Roman" w:cstheme="minorHAnsi"/>
          <w:sz w:val="24"/>
          <w:szCs w:val="24"/>
          <w:lang w:eastAsia="pl-PL"/>
        </w:rPr>
        <w:t xml:space="preserve"> uroflometrię</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ind w:left="1080"/>
        <w:contextualSpacing/>
        <w:jc w:val="both"/>
        <w:rPr>
          <w:rFonts w:cstheme="minorHAnsi"/>
          <w:sz w:val="24"/>
          <w:szCs w:val="24"/>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Kryteria i sposób kwalifikacji uczestników</w:t>
      </w:r>
    </w:p>
    <w:p w:rsidR="004B6E58" w:rsidRPr="00F00E9E" w:rsidRDefault="004B6E58" w:rsidP="00291129">
      <w:pPr>
        <w:spacing w:line="240" w:lineRule="auto"/>
        <w:contextualSpacing/>
        <w:jc w:val="both"/>
        <w:rPr>
          <w:rFonts w:cstheme="minorHAnsi"/>
          <w:sz w:val="24"/>
          <w:szCs w:val="24"/>
          <w:u w:val="single"/>
        </w:rPr>
      </w:pPr>
    </w:p>
    <w:p w:rsidR="004B6E58" w:rsidRPr="00F00E9E" w:rsidRDefault="004B6E58" w:rsidP="00291129">
      <w:pPr>
        <w:spacing w:line="240" w:lineRule="auto"/>
        <w:contextualSpacing/>
        <w:jc w:val="both"/>
        <w:rPr>
          <w:rFonts w:cstheme="minorHAnsi"/>
          <w:sz w:val="24"/>
          <w:szCs w:val="24"/>
          <w:u w:val="single"/>
        </w:rPr>
      </w:pPr>
      <w:r w:rsidRPr="00F00E9E">
        <w:rPr>
          <w:rFonts w:cstheme="minorHAnsi"/>
          <w:sz w:val="24"/>
          <w:szCs w:val="24"/>
        </w:rPr>
        <w:t>Do programu zakwalifikowanych zostanie 150 osób.  Pod uwagę zostaną wzięte następujące kryteria:</w:t>
      </w:r>
    </w:p>
    <w:p w:rsidR="004B6E58" w:rsidRPr="00F00E9E" w:rsidRDefault="004B6E58" w:rsidP="00291129">
      <w:pPr>
        <w:spacing w:line="240" w:lineRule="auto"/>
        <w:ind w:left="1080"/>
        <w:contextualSpacing/>
        <w:jc w:val="both"/>
        <w:rPr>
          <w:rFonts w:cstheme="minorHAnsi"/>
          <w:sz w:val="24"/>
          <w:szCs w:val="24"/>
        </w:rPr>
      </w:pPr>
      <w:r w:rsidRPr="00F00E9E">
        <w:rPr>
          <w:rFonts w:cstheme="minorHAnsi"/>
          <w:sz w:val="24"/>
          <w:szCs w:val="24"/>
        </w:rPr>
        <w:t>- płeć (mężczyzna),</w:t>
      </w:r>
    </w:p>
    <w:p w:rsidR="004B6E58" w:rsidRPr="00F00E9E" w:rsidRDefault="004B6E58" w:rsidP="00291129">
      <w:pPr>
        <w:spacing w:line="240" w:lineRule="auto"/>
        <w:ind w:left="1080"/>
        <w:contextualSpacing/>
        <w:jc w:val="both"/>
        <w:rPr>
          <w:rFonts w:cstheme="minorHAnsi"/>
          <w:sz w:val="24"/>
          <w:szCs w:val="24"/>
        </w:rPr>
      </w:pPr>
      <w:r w:rsidRPr="00F00E9E">
        <w:rPr>
          <w:rFonts w:cstheme="minorHAnsi"/>
          <w:sz w:val="24"/>
          <w:szCs w:val="24"/>
        </w:rPr>
        <w:t>- wiek powyżej 50 r.ż.</w:t>
      </w:r>
    </w:p>
    <w:p w:rsidR="004B6E58" w:rsidRPr="00F00E9E" w:rsidRDefault="004B6E58" w:rsidP="00291129">
      <w:pPr>
        <w:spacing w:line="240" w:lineRule="auto"/>
        <w:ind w:left="1080"/>
        <w:contextualSpacing/>
        <w:jc w:val="both"/>
        <w:rPr>
          <w:rFonts w:cstheme="minorHAnsi"/>
          <w:sz w:val="24"/>
          <w:szCs w:val="24"/>
        </w:rPr>
      </w:pPr>
      <w:r w:rsidRPr="00F00E9E">
        <w:rPr>
          <w:rFonts w:cstheme="minorHAnsi"/>
          <w:sz w:val="24"/>
          <w:szCs w:val="24"/>
        </w:rPr>
        <w:t>- miejsce zamieszkania (Gmina Miasta Sopot),</w:t>
      </w:r>
    </w:p>
    <w:p w:rsidR="004B6E58" w:rsidRPr="00F00E9E" w:rsidRDefault="004B6E58" w:rsidP="00291129">
      <w:pPr>
        <w:spacing w:line="240" w:lineRule="auto"/>
        <w:ind w:left="1080"/>
        <w:contextualSpacing/>
        <w:jc w:val="both"/>
        <w:rPr>
          <w:rFonts w:cstheme="minorHAnsi"/>
          <w:sz w:val="24"/>
          <w:szCs w:val="24"/>
        </w:rPr>
      </w:pPr>
      <w:r w:rsidRPr="00F00E9E">
        <w:rPr>
          <w:rFonts w:cstheme="minorHAnsi"/>
          <w:sz w:val="24"/>
          <w:szCs w:val="24"/>
        </w:rPr>
        <w:t>- ogólny, dobry stan zdrowia pozwalający na uczestnictwo w programie,</w:t>
      </w:r>
    </w:p>
    <w:p w:rsidR="004B6E58" w:rsidRPr="00F00E9E" w:rsidRDefault="004B6E58" w:rsidP="00291129">
      <w:pPr>
        <w:spacing w:line="240" w:lineRule="auto"/>
        <w:ind w:left="1080"/>
        <w:contextualSpacing/>
        <w:jc w:val="both"/>
        <w:rPr>
          <w:rFonts w:cstheme="minorHAnsi"/>
          <w:sz w:val="24"/>
          <w:szCs w:val="24"/>
        </w:rPr>
      </w:pPr>
      <w:r w:rsidRPr="00F00E9E">
        <w:rPr>
          <w:rFonts w:cstheme="minorHAnsi"/>
          <w:sz w:val="24"/>
          <w:szCs w:val="24"/>
        </w:rPr>
        <w:t>- brak stwierdzonej choroby gruczołu krokowego,</w:t>
      </w:r>
    </w:p>
    <w:p w:rsidR="004B6E58" w:rsidRPr="00F00E9E" w:rsidRDefault="004B6E58" w:rsidP="00291129">
      <w:pPr>
        <w:spacing w:line="240" w:lineRule="auto"/>
        <w:ind w:left="1080"/>
        <w:contextualSpacing/>
        <w:jc w:val="both"/>
        <w:rPr>
          <w:rFonts w:cstheme="minorHAnsi"/>
          <w:sz w:val="24"/>
          <w:szCs w:val="24"/>
        </w:rPr>
      </w:pPr>
      <w:r w:rsidRPr="00F00E9E">
        <w:rPr>
          <w:rFonts w:cstheme="minorHAnsi"/>
          <w:sz w:val="24"/>
          <w:szCs w:val="24"/>
        </w:rPr>
        <w:t>- rodzinne występowanie raka gruczołu krokowego.</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Zasady udzielania świadczeń w ramach programu</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Wszelkie świadczenia będą udzielane uczestnikom bezpłatnie, by móc wziąć udział w badaniach należy zgłosić się do placówki medycznej w wyznaczonym terminie. </w:t>
      </w:r>
    </w:p>
    <w:p w:rsidR="004B6E58" w:rsidRPr="00F00E9E" w:rsidRDefault="004B6E58" w:rsidP="00291129">
      <w:pPr>
        <w:spacing w:line="240" w:lineRule="auto"/>
        <w:ind w:left="1080"/>
        <w:contextualSpacing/>
        <w:rPr>
          <w:rFonts w:cstheme="minorHAnsi"/>
          <w:sz w:val="24"/>
          <w:szCs w:val="24"/>
        </w:rPr>
      </w:pPr>
    </w:p>
    <w:p w:rsidR="004B6E58" w:rsidRPr="00F00E9E" w:rsidRDefault="004B6E58" w:rsidP="00291129">
      <w:pPr>
        <w:spacing w:line="240" w:lineRule="auto"/>
        <w:contextualSpacing/>
        <w:jc w:val="both"/>
        <w:rPr>
          <w:rFonts w:cstheme="minorHAnsi"/>
          <w:sz w:val="24"/>
          <w:szCs w:val="24"/>
          <w:u w:val="single"/>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Sposób powiązania działań programu ze świadczeniami zdrowotnymi finansowanymi ze środków publicznych</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Program ma za zadanie zwiększyć dostępność do specjalistycznych badań w kierunku wykrycia raka gruczołu krokowego u mężczyzn po 50 roku życia bez konieczności okazania skierowania od lekarza POZ lub innego lekarza udzielającego świadczenia w ramach ważnej umowy z NFZ.</w:t>
      </w: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Obecnie mieszkańcy Gminy Miasta Sopotu  uczestniczący w programie mają możliwość korzystania  ze świadczeń oferowanych w ramach ubezpieczenia w NFZ wyłącznie na podstawie wystawionego skierowania. Z Ogólnopolskiego Informatora NFZ wynika, iż obecnie na terenie Miasta Sopot znajduje się wyłącznie jedna poradnia urologiczna z kilkumiesięcznym </w:t>
      </w:r>
      <w:r w:rsidR="00291129" w:rsidRPr="00F00E9E">
        <w:rPr>
          <w:rFonts w:cstheme="minorHAnsi"/>
          <w:sz w:val="24"/>
          <w:szCs w:val="24"/>
        </w:rPr>
        <w:t xml:space="preserve">okresem oczekiwania na wizytę. </w:t>
      </w:r>
    </w:p>
    <w:p w:rsidR="004B6E58" w:rsidRPr="00F00E9E" w:rsidRDefault="004B6E58" w:rsidP="00291129">
      <w:pPr>
        <w:spacing w:line="240" w:lineRule="auto"/>
        <w:ind w:left="1080"/>
        <w:contextualSpacing/>
        <w:jc w:val="both"/>
        <w:rPr>
          <w:rFonts w:cstheme="minorHAnsi"/>
          <w:sz w:val="24"/>
          <w:szCs w:val="24"/>
        </w:rPr>
      </w:pPr>
    </w:p>
    <w:p w:rsidR="004B6E58" w:rsidRPr="00F00E9E" w:rsidRDefault="004B6E58" w:rsidP="00291129">
      <w:pPr>
        <w:spacing w:line="240" w:lineRule="auto"/>
        <w:ind w:left="1080"/>
        <w:contextualSpacing/>
        <w:jc w:val="both"/>
        <w:rPr>
          <w:rFonts w:cstheme="minorHAnsi"/>
          <w:sz w:val="24"/>
          <w:szCs w:val="24"/>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Sposób zakończenia udziału w programie i możliwości kontynuacji otrzymywania świadczeń zdrowotnych przez uczestników programu, jeżeli istnieją wskazania</w:t>
      </w:r>
    </w:p>
    <w:p w:rsidR="004B6E58" w:rsidRPr="00F00E9E" w:rsidRDefault="004B6E58" w:rsidP="00291129">
      <w:pPr>
        <w:spacing w:line="240" w:lineRule="auto"/>
        <w:contextualSpacing/>
        <w:jc w:val="both"/>
        <w:rPr>
          <w:rFonts w:cstheme="minorHAnsi"/>
          <w:sz w:val="24"/>
          <w:szCs w:val="24"/>
          <w:u w:val="single"/>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Elementem kończącym udział w programie będzie przekazanie wyników badań. Uczestnicy zostaną również poproszeni o wypełnienie ankiety oceniającej realizację programu oraz ankiety oceniającej poziom wiedzy na temat objawów oraz czynników predysponujących do powstania raka prostaty. Wyniki zostaną zestawione i porównane z ankietą wypełnioną na początku trwania programu. </w:t>
      </w: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W przypadku zdiagnozowanego raka prostaty u uczestnika programu, zostanie on skierowany do dalszego leczenia w ramach NFZ. </w:t>
      </w:r>
    </w:p>
    <w:p w:rsidR="004B6E58" w:rsidRPr="00F00E9E" w:rsidRDefault="004B6E58" w:rsidP="00291129">
      <w:pPr>
        <w:spacing w:line="240" w:lineRule="auto"/>
        <w:ind w:left="1080"/>
        <w:contextualSpacing/>
        <w:jc w:val="both"/>
        <w:rPr>
          <w:rFonts w:cstheme="minorHAnsi"/>
          <w:sz w:val="24"/>
          <w:szCs w:val="24"/>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Bezpieczeństwo planowanych interwencji</w:t>
      </w:r>
    </w:p>
    <w:p w:rsidR="004B6E58" w:rsidRPr="00F00E9E" w:rsidRDefault="004B6E58" w:rsidP="00291129">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Na bezpieczeństwo planowanych interwencji wpłyną:</w:t>
      </w:r>
    </w:p>
    <w:p w:rsidR="004B6E58" w:rsidRPr="00F00E9E" w:rsidRDefault="004B6E58" w:rsidP="00291129">
      <w:pPr>
        <w:numPr>
          <w:ilvl w:val="0"/>
          <w:numId w:val="35"/>
        </w:numPr>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wysokie kompetencje realizatorów programu,</w:t>
      </w:r>
    </w:p>
    <w:p w:rsidR="004B6E58" w:rsidRPr="00F00E9E" w:rsidRDefault="004B6E58" w:rsidP="00291129">
      <w:pPr>
        <w:numPr>
          <w:ilvl w:val="0"/>
          <w:numId w:val="35"/>
        </w:numPr>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wyspecjalizowana kadra pracownicza,</w:t>
      </w:r>
    </w:p>
    <w:p w:rsidR="004B6E58" w:rsidRPr="00F00E9E" w:rsidRDefault="004B6E58" w:rsidP="00291129">
      <w:pPr>
        <w:numPr>
          <w:ilvl w:val="0"/>
          <w:numId w:val="35"/>
        </w:numPr>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przygotowywanie raportów w trakcie i po realizacji programu,</w:t>
      </w:r>
    </w:p>
    <w:p w:rsidR="004B6E58" w:rsidRPr="00F00E9E" w:rsidRDefault="004B6E58" w:rsidP="00291129">
      <w:pPr>
        <w:numPr>
          <w:ilvl w:val="0"/>
          <w:numId w:val="35"/>
        </w:numPr>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ochrona danych osobowych beneficjentów programu.</w:t>
      </w:r>
      <w:r w:rsidRPr="00F00E9E">
        <w:rPr>
          <w:rFonts w:eastAsia="Times New Roman" w:cstheme="minorHAnsi"/>
          <w:sz w:val="24"/>
          <w:szCs w:val="24"/>
          <w:vertAlign w:val="superscript"/>
          <w:lang w:eastAsia="zh-CN"/>
        </w:rPr>
        <w:footnoteReference w:id="35"/>
      </w:r>
    </w:p>
    <w:p w:rsidR="004B6E58" w:rsidRPr="00F00E9E" w:rsidRDefault="004B6E58" w:rsidP="00291129">
      <w:pPr>
        <w:suppressAutoHyphens/>
        <w:spacing w:after="0" w:line="240" w:lineRule="auto"/>
        <w:ind w:left="1068"/>
        <w:jc w:val="both"/>
        <w:rPr>
          <w:rFonts w:eastAsia="Times New Roman" w:cstheme="minorHAnsi"/>
          <w:sz w:val="24"/>
          <w:szCs w:val="24"/>
          <w:lang w:eastAsia="zh-CN"/>
        </w:rPr>
      </w:pPr>
    </w:p>
    <w:p w:rsidR="004B6E58" w:rsidRPr="00F00E9E" w:rsidRDefault="004B6E58" w:rsidP="00291129">
      <w:pPr>
        <w:suppressAutoHyphens/>
        <w:spacing w:after="0" w:line="240" w:lineRule="auto"/>
        <w:jc w:val="both"/>
        <w:rPr>
          <w:rFonts w:eastAsia="Times New Roman" w:cstheme="minorHAnsi"/>
          <w:sz w:val="24"/>
          <w:szCs w:val="24"/>
          <w:lang w:eastAsia="zh-CN"/>
        </w:rPr>
      </w:pPr>
      <w:r w:rsidRPr="00F00E9E">
        <w:rPr>
          <w:rFonts w:eastAsia="Times New Roman" w:cstheme="minorHAnsi"/>
          <w:sz w:val="24"/>
          <w:szCs w:val="24"/>
          <w:lang w:eastAsia="zh-CN"/>
        </w:rPr>
        <w:t>Program będzie pod systematycznym monitoringiem koordynatora. Będzie on sporządzał comiesięczny raport z zakresu realizacji programu (zawierający regularnie zbierane i analizowane informacje związane z  wszelkimi aspektami realizacji programu).</w:t>
      </w:r>
    </w:p>
    <w:p w:rsidR="004B6E58" w:rsidRPr="00F00E9E" w:rsidRDefault="004B6E58" w:rsidP="00291129">
      <w:pPr>
        <w:spacing w:line="240" w:lineRule="auto"/>
        <w:ind w:left="1080"/>
        <w:contextualSpacing/>
        <w:jc w:val="both"/>
        <w:rPr>
          <w:rFonts w:cstheme="minorHAnsi"/>
          <w:sz w:val="24"/>
          <w:szCs w:val="24"/>
          <w:u w:val="single"/>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Bezpieczeństwo planowanych badań:</w:t>
      </w:r>
    </w:p>
    <w:p w:rsidR="004B6E58" w:rsidRPr="00F00E9E" w:rsidRDefault="004B6E58" w:rsidP="00291129">
      <w:pPr>
        <w:numPr>
          <w:ilvl w:val="0"/>
          <w:numId w:val="30"/>
        </w:numPr>
        <w:spacing w:line="240" w:lineRule="auto"/>
        <w:contextualSpacing/>
        <w:jc w:val="both"/>
        <w:rPr>
          <w:rFonts w:cstheme="minorHAnsi"/>
          <w:sz w:val="24"/>
          <w:szCs w:val="24"/>
        </w:rPr>
      </w:pPr>
      <w:r w:rsidRPr="00F00E9E">
        <w:rPr>
          <w:rFonts w:cstheme="minorHAnsi"/>
          <w:b/>
          <w:sz w:val="24"/>
          <w:szCs w:val="24"/>
        </w:rPr>
        <w:t xml:space="preserve">Badanie per </w:t>
      </w:r>
      <w:proofErr w:type="spellStart"/>
      <w:r w:rsidRPr="00F00E9E">
        <w:rPr>
          <w:rFonts w:cstheme="minorHAnsi"/>
          <w:b/>
          <w:sz w:val="24"/>
          <w:szCs w:val="24"/>
        </w:rPr>
        <w:t>rectum</w:t>
      </w:r>
      <w:proofErr w:type="spellEnd"/>
      <w:r w:rsidRPr="00F00E9E">
        <w:rPr>
          <w:rFonts w:cstheme="minorHAnsi"/>
          <w:sz w:val="24"/>
          <w:szCs w:val="24"/>
        </w:rPr>
        <w:t>– ma na celu określenie orientacyjnych wymiarów gruczołu krokowego i jego konsystencji oraz wykrycie ewentualnych zmian ogniskowych w zakresie torebki stercza wskazujących raka lub stan zapalny.</w:t>
      </w:r>
      <w:r w:rsidRPr="00F00E9E">
        <w:rPr>
          <w:rFonts w:cstheme="minorHAnsi"/>
          <w:sz w:val="24"/>
          <w:szCs w:val="24"/>
          <w:vertAlign w:val="superscript"/>
        </w:rPr>
        <w:footnoteReference w:id="36"/>
      </w:r>
      <w:r w:rsidRPr="00F00E9E">
        <w:rPr>
          <w:rFonts w:cstheme="minorHAnsi"/>
          <w:sz w:val="24"/>
          <w:szCs w:val="24"/>
          <w:lang w:eastAsia="pl-PL"/>
        </w:rPr>
        <w:t xml:space="preserve"> </w:t>
      </w:r>
      <w:r w:rsidRPr="00F00E9E">
        <w:rPr>
          <w:rFonts w:cstheme="minorHAnsi"/>
          <w:sz w:val="24"/>
          <w:szCs w:val="24"/>
          <w:lang w:eastAsia="pl-PL"/>
        </w:rPr>
        <w:lastRenderedPageBreak/>
        <w:t xml:space="preserve">Jest względnie tanie i bezpieczne, wymaga dużego doświadczenia badającego. </w:t>
      </w:r>
      <w:r w:rsidRPr="00F00E9E">
        <w:rPr>
          <w:rFonts w:cstheme="minorHAnsi"/>
          <w:sz w:val="24"/>
          <w:szCs w:val="24"/>
          <w:vertAlign w:val="superscript"/>
          <w:lang w:eastAsia="pl-PL"/>
        </w:rPr>
        <w:footnoteReference w:id="37"/>
      </w:r>
    </w:p>
    <w:p w:rsidR="004B6E58" w:rsidRPr="00F00E9E" w:rsidRDefault="004B6E58" w:rsidP="00291129">
      <w:pPr>
        <w:numPr>
          <w:ilvl w:val="0"/>
          <w:numId w:val="30"/>
        </w:numPr>
        <w:spacing w:line="240" w:lineRule="auto"/>
        <w:contextualSpacing/>
        <w:jc w:val="both"/>
        <w:rPr>
          <w:rFonts w:cstheme="minorHAnsi"/>
          <w:sz w:val="24"/>
          <w:szCs w:val="24"/>
        </w:rPr>
      </w:pPr>
      <w:r w:rsidRPr="00F00E9E">
        <w:rPr>
          <w:rFonts w:cstheme="minorHAnsi"/>
          <w:b/>
          <w:bCs/>
          <w:sz w:val="24"/>
          <w:szCs w:val="24"/>
        </w:rPr>
        <w:t>Oznaczanie stężenia PSA</w:t>
      </w:r>
      <w:r w:rsidRPr="00F00E9E">
        <w:rPr>
          <w:rFonts w:cstheme="minorHAnsi"/>
          <w:sz w:val="24"/>
          <w:szCs w:val="24"/>
        </w:rPr>
        <w:t xml:space="preserve"> w surowicy – jest to podstawowe badanie w różnicowaniu łagodnego przerostu gruczołu krokowego z rakiem prostaty. Aby oznaczyć poziom </w:t>
      </w: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PSA w surowicy wystarczy pobrać niewielką ilość krwi żylnej. Oznaczenie poziomu PSA trwa od kilka godzin do kilku dni. Nie jest wymagane jakiekolwiek przygotowanie ze strony pacjenta. Jest to badanie względnie proste i mało kosztowne. </w:t>
      </w:r>
      <w:r w:rsidRPr="00F00E9E">
        <w:rPr>
          <w:rFonts w:cstheme="minorHAnsi"/>
          <w:bCs/>
          <w:sz w:val="24"/>
          <w:szCs w:val="24"/>
        </w:rPr>
        <w:t>Prawidłowe stężenie PSA</w:t>
      </w:r>
      <w:r w:rsidRPr="00F00E9E">
        <w:rPr>
          <w:rFonts w:cstheme="minorHAnsi"/>
          <w:b/>
          <w:bCs/>
          <w:sz w:val="24"/>
          <w:szCs w:val="24"/>
        </w:rPr>
        <w:t xml:space="preserve"> </w:t>
      </w:r>
      <w:r w:rsidRPr="00F00E9E">
        <w:rPr>
          <w:rFonts w:cstheme="minorHAnsi"/>
          <w:sz w:val="24"/>
          <w:szCs w:val="24"/>
        </w:rPr>
        <w:t xml:space="preserve">w surowicy krwi wynosi od 0 do 4 </w:t>
      </w:r>
      <w:proofErr w:type="spellStart"/>
      <w:r w:rsidRPr="00F00E9E">
        <w:rPr>
          <w:rFonts w:cstheme="minorHAnsi"/>
          <w:sz w:val="24"/>
          <w:szCs w:val="24"/>
        </w:rPr>
        <w:t>ng</w:t>
      </w:r>
      <w:proofErr w:type="spellEnd"/>
      <w:r w:rsidRPr="00F00E9E">
        <w:rPr>
          <w:rFonts w:cstheme="minorHAnsi"/>
          <w:sz w:val="24"/>
          <w:szCs w:val="24"/>
        </w:rPr>
        <w:t xml:space="preserve">/ml. Wartości powyżej górnej granicy lub wartości w granicach normy wymagają rozszerzenia diagnostyki. </w:t>
      </w:r>
      <w:r w:rsidRPr="00F00E9E">
        <w:rPr>
          <w:rFonts w:cstheme="minorHAnsi"/>
          <w:b/>
          <w:sz w:val="24"/>
          <w:szCs w:val="24"/>
          <w:vertAlign w:val="superscript"/>
        </w:rPr>
        <w:footnoteReference w:id="38"/>
      </w:r>
      <w:r w:rsidRPr="00F00E9E">
        <w:rPr>
          <w:rFonts w:cstheme="minorHAnsi"/>
          <w:b/>
          <w:sz w:val="24"/>
          <w:szCs w:val="24"/>
        </w:rPr>
        <w:t>.</w:t>
      </w:r>
    </w:p>
    <w:p w:rsidR="004B6E58" w:rsidRPr="00F00E9E" w:rsidRDefault="004B6E58" w:rsidP="00291129">
      <w:pPr>
        <w:spacing w:line="240" w:lineRule="auto"/>
        <w:contextualSpacing/>
        <w:jc w:val="both"/>
        <w:rPr>
          <w:rFonts w:cstheme="minorHAnsi"/>
          <w:sz w:val="24"/>
          <w:szCs w:val="24"/>
          <w:u w:val="single"/>
        </w:rPr>
      </w:pPr>
      <w:r w:rsidRPr="00F00E9E">
        <w:rPr>
          <w:rFonts w:cstheme="minorHAnsi"/>
          <w:b/>
          <w:bCs/>
          <w:sz w:val="24"/>
          <w:szCs w:val="24"/>
          <w:u w:val="single"/>
        </w:rPr>
        <w:t>Pobieranie materiału do badań labora</w:t>
      </w:r>
      <w:r w:rsidRPr="00F00E9E">
        <w:rPr>
          <w:rFonts w:cstheme="minorHAnsi"/>
          <w:sz w:val="24"/>
          <w:szCs w:val="24"/>
          <w:u w:val="single"/>
        </w:rPr>
        <w:t>toryjnych:</w:t>
      </w:r>
    </w:p>
    <w:p w:rsidR="004B6E58" w:rsidRPr="00F00E9E" w:rsidRDefault="004B6E58" w:rsidP="00291129">
      <w:pPr>
        <w:numPr>
          <w:ilvl w:val="0"/>
          <w:numId w:val="32"/>
        </w:numPr>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 xml:space="preserve">Materiał pobierany do badań jest traktowany, jako zakaźny. </w:t>
      </w:r>
    </w:p>
    <w:p w:rsidR="004B6E58" w:rsidRPr="00F00E9E" w:rsidRDefault="004B6E58" w:rsidP="00291129">
      <w:pPr>
        <w:numPr>
          <w:ilvl w:val="0"/>
          <w:numId w:val="32"/>
        </w:numPr>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 xml:space="preserve"> Sposób pobierania materiału do badań nie może zmieniać jego właściwości. </w:t>
      </w:r>
    </w:p>
    <w:p w:rsidR="004B6E58" w:rsidRPr="00F00E9E" w:rsidRDefault="004B6E58" w:rsidP="00291129">
      <w:pPr>
        <w:numPr>
          <w:ilvl w:val="0"/>
          <w:numId w:val="32"/>
        </w:numPr>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Laboratorium opracowuje, wdraża i stosuje procedury pobierania materiału do badań oraz udostępnia je zleceniodawcom, którzy potwierdzają zapoznanie się z tymi procedurami. Wszyscy zleceniodawcy pobierają materiał do badań laboratoryjnych zgodnie z tymi procedurami.</w:t>
      </w:r>
      <w:r w:rsidRPr="00F00E9E">
        <w:rPr>
          <w:rFonts w:eastAsia="Times New Roman" w:cstheme="minorHAnsi"/>
          <w:sz w:val="24"/>
          <w:szCs w:val="24"/>
          <w:vertAlign w:val="superscript"/>
          <w:lang w:eastAsia="pl-PL"/>
        </w:rPr>
        <w:footnoteReference w:id="39"/>
      </w:r>
    </w:p>
    <w:p w:rsidR="004B6E58" w:rsidRPr="00F00E9E" w:rsidRDefault="004B6E58" w:rsidP="00291129">
      <w:pPr>
        <w:spacing w:line="240" w:lineRule="auto"/>
        <w:ind w:left="1440"/>
        <w:contextualSpacing/>
        <w:jc w:val="both"/>
        <w:rPr>
          <w:rFonts w:cstheme="minorHAnsi"/>
          <w:bCs/>
          <w:sz w:val="24"/>
          <w:szCs w:val="24"/>
        </w:rPr>
      </w:pPr>
    </w:p>
    <w:p w:rsidR="004B6E58" w:rsidRPr="00F00E9E" w:rsidRDefault="004B6E58" w:rsidP="00291129">
      <w:pPr>
        <w:numPr>
          <w:ilvl w:val="0"/>
          <w:numId w:val="30"/>
        </w:numPr>
        <w:spacing w:line="240" w:lineRule="auto"/>
        <w:jc w:val="both"/>
        <w:rPr>
          <w:rFonts w:cstheme="minorHAnsi"/>
          <w:sz w:val="24"/>
          <w:szCs w:val="24"/>
        </w:rPr>
      </w:pPr>
      <w:r w:rsidRPr="00F00E9E">
        <w:rPr>
          <w:rFonts w:cstheme="minorHAnsi"/>
          <w:b/>
          <w:sz w:val="24"/>
          <w:szCs w:val="24"/>
        </w:rPr>
        <w:t xml:space="preserve">Badanie ultrasonograficzne </w:t>
      </w:r>
      <w:r w:rsidRPr="00F00E9E">
        <w:rPr>
          <w:rFonts w:cstheme="minorHAnsi"/>
          <w:sz w:val="24"/>
          <w:szCs w:val="24"/>
        </w:rPr>
        <w:t>– prawidłowo wykonana ultrasonografia jest bezpieczna. W badaniach dotyczących bezpieczeństwa ultrasonografu metodą metaanalizy kilku badań USG opublikowanych w 2000 roku nie stwierdzono istotnych statystycznie szkodliwych skutków USG.</w:t>
      </w:r>
      <w:r w:rsidRPr="00F00E9E">
        <w:rPr>
          <w:rFonts w:cstheme="minorHAnsi"/>
          <w:sz w:val="24"/>
          <w:szCs w:val="24"/>
          <w:vertAlign w:val="superscript"/>
        </w:rPr>
        <w:footnoteReference w:id="40"/>
      </w:r>
      <w:r w:rsidRPr="00F00E9E">
        <w:rPr>
          <w:rFonts w:cstheme="minorHAnsi"/>
          <w:sz w:val="24"/>
          <w:szCs w:val="24"/>
        </w:rPr>
        <w:t>Jest to metoda stosunkowo nieinwazyjna, jednak powinna być wykonywana przez doświadczonego specjalistę.</w:t>
      </w:r>
      <w:r w:rsidRPr="00F00E9E">
        <w:rPr>
          <w:rFonts w:cstheme="minorHAnsi"/>
          <w:sz w:val="24"/>
          <w:szCs w:val="24"/>
          <w:vertAlign w:val="superscript"/>
        </w:rPr>
        <w:footnoteReference w:id="41"/>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Kompetencje/warunki niezbędne do realizacji programu</w:t>
      </w:r>
    </w:p>
    <w:p w:rsidR="004B6E58" w:rsidRPr="00F00E9E" w:rsidRDefault="004B6E58" w:rsidP="00291129">
      <w:pPr>
        <w:spacing w:after="0" w:line="240" w:lineRule="auto"/>
        <w:jc w:val="both"/>
        <w:rPr>
          <w:rFonts w:eastAsia="Times New Roman" w:cstheme="minorHAnsi"/>
          <w:sz w:val="24"/>
          <w:szCs w:val="24"/>
          <w:lang w:eastAsia="pl-PL"/>
        </w:rPr>
      </w:pPr>
      <w:r w:rsidRPr="00F00E9E">
        <w:rPr>
          <w:rFonts w:eastAsia="Times New Roman" w:cstheme="minorHAnsi"/>
          <w:sz w:val="24"/>
          <w:szCs w:val="24"/>
          <w:lang w:eastAsia="pl-PL"/>
        </w:rPr>
        <w:t xml:space="preserve">Realizatorem programu, wyłonionym w drodze procedury konkursowej może być podmiot leczniczy w rozumieniu ustawy z dnia 15 kwietnia </w:t>
      </w:r>
      <w:r w:rsidRPr="00EC6ABF">
        <w:rPr>
          <w:rFonts w:eastAsia="Times New Roman" w:cstheme="minorHAnsi"/>
          <w:sz w:val="24"/>
          <w:szCs w:val="24"/>
          <w:lang w:eastAsia="pl-PL"/>
        </w:rPr>
        <w:t>2011 r. o</w:t>
      </w:r>
      <w:r w:rsidRPr="00F00E9E">
        <w:rPr>
          <w:rFonts w:eastAsia="Times New Roman" w:cstheme="minorHAnsi"/>
          <w:sz w:val="24"/>
          <w:szCs w:val="24"/>
          <w:lang w:eastAsia="pl-PL"/>
        </w:rPr>
        <w:t xml:space="preserve"> działalności leczniczej </w:t>
      </w:r>
      <w:r w:rsidR="00305D91" w:rsidRPr="00AE614B">
        <w:rPr>
          <w:rFonts w:ascii="Calibri" w:hAnsi="Calibri" w:cstheme="minorHAnsi"/>
          <w:color w:val="000000"/>
          <w:sz w:val="24"/>
          <w:szCs w:val="24"/>
        </w:rPr>
        <w:t>(</w:t>
      </w:r>
      <w:proofErr w:type="spellStart"/>
      <w:r w:rsidR="00305D91" w:rsidRPr="00AE614B">
        <w:rPr>
          <w:rFonts w:ascii="Calibri" w:hAnsi="Calibri" w:cstheme="minorHAnsi"/>
          <w:color w:val="000000"/>
          <w:sz w:val="24"/>
          <w:szCs w:val="24"/>
        </w:rPr>
        <w:t>t.j</w:t>
      </w:r>
      <w:proofErr w:type="spellEnd"/>
      <w:r w:rsidR="00305D91" w:rsidRPr="00AE614B">
        <w:rPr>
          <w:rFonts w:ascii="Calibri" w:hAnsi="Calibri" w:cstheme="minorHAnsi"/>
          <w:color w:val="000000"/>
          <w:sz w:val="24"/>
          <w:szCs w:val="24"/>
        </w:rPr>
        <w:t>. Dz.U. z 2020 r. poz. 295)</w:t>
      </w:r>
      <w:r w:rsidRPr="00AE614B">
        <w:rPr>
          <w:rFonts w:eastAsia="Times New Roman" w:cstheme="minorHAnsi"/>
          <w:sz w:val="24"/>
          <w:szCs w:val="24"/>
          <w:lang w:eastAsia="pl-PL"/>
        </w:rPr>
        <w:t>,</w:t>
      </w:r>
      <w:r w:rsidRPr="00F00E9E">
        <w:rPr>
          <w:rFonts w:eastAsia="Times New Roman" w:cstheme="minorHAnsi"/>
          <w:sz w:val="24"/>
          <w:szCs w:val="24"/>
          <w:lang w:eastAsia="pl-PL"/>
        </w:rPr>
        <w:t xml:space="preserve"> który:</w:t>
      </w:r>
    </w:p>
    <w:p w:rsidR="004B6E58" w:rsidRPr="00F00E9E" w:rsidRDefault="004B6E58" w:rsidP="00291129">
      <w:pPr>
        <w:numPr>
          <w:ilvl w:val="0"/>
          <w:numId w:val="36"/>
        </w:numPr>
        <w:spacing w:line="240" w:lineRule="auto"/>
        <w:jc w:val="both"/>
        <w:rPr>
          <w:rFonts w:eastAsia="Times New Roman" w:cstheme="minorHAnsi"/>
          <w:sz w:val="24"/>
          <w:szCs w:val="24"/>
          <w:lang w:eastAsia="pl-PL"/>
        </w:rPr>
      </w:pPr>
      <w:r w:rsidRPr="00F00E9E">
        <w:rPr>
          <w:rFonts w:eastAsia="Times New Roman" w:cstheme="minorHAnsi"/>
          <w:sz w:val="24"/>
          <w:szCs w:val="24"/>
          <w:lang w:eastAsia="pl-PL"/>
        </w:rPr>
        <w:t>prowadzi działalność leczniczą na podstawie wpisu do rejestru podmiotów wykonujących działalność leczniczą,</w:t>
      </w:r>
    </w:p>
    <w:p w:rsidR="004B6E58" w:rsidRPr="00F00E9E" w:rsidRDefault="004B6E58" w:rsidP="00291129">
      <w:pPr>
        <w:numPr>
          <w:ilvl w:val="0"/>
          <w:numId w:val="36"/>
        </w:numPr>
        <w:spacing w:line="240" w:lineRule="auto"/>
        <w:jc w:val="both"/>
        <w:rPr>
          <w:rFonts w:eastAsia="Times New Roman" w:cstheme="minorHAnsi"/>
          <w:sz w:val="24"/>
          <w:szCs w:val="24"/>
          <w:lang w:eastAsia="pl-PL"/>
        </w:rPr>
      </w:pPr>
      <w:r w:rsidRPr="00F00E9E">
        <w:rPr>
          <w:rFonts w:eastAsia="Times New Roman" w:cstheme="minorHAnsi"/>
          <w:sz w:val="24"/>
          <w:szCs w:val="24"/>
          <w:lang w:eastAsia="pl-PL"/>
        </w:rPr>
        <w:t>prowadzi działalność na podstawie wpisu do KRS lub ewidencji działalności gospodarczej,</w:t>
      </w:r>
    </w:p>
    <w:p w:rsidR="004B6E58" w:rsidRPr="00F00E9E" w:rsidRDefault="004B6E58" w:rsidP="00291129">
      <w:pPr>
        <w:numPr>
          <w:ilvl w:val="0"/>
          <w:numId w:val="36"/>
        </w:numPr>
        <w:spacing w:line="240" w:lineRule="auto"/>
        <w:jc w:val="both"/>
        <w:rPr>
          <w:rFonts w:eastAsia="Times New Roman" w:cstheme="minorHAnsi"/>
          <w:sz w:val="24"/>
          <w:szCs w:val="24"/>
          <w:lang w:eastAsia="pl-PL"/>
        </w:rPr>
      </w:pPr>
      <w:r w:rsidRPr="00F00E9E">
        <w:rPr>
          <w:rFonts w:eastAsia="Times New Roman" w:cstheme="minorHAnsi"/>
          <w:sz w:val="24"/>
          <w:szCs w:val="24"/>
          <w:lang w:eastAsia="pl-PL"/>
        </w:rPr>
        <w:lastRenderedPageBreak/>
        <w:t>posiada uprawnienia do udzielania świadczeń zdrowotnych w zakresie objętym zadaniem, w tym lekarza urologa,</w:t>
      </w:r>
    </w:p>
    <w:p w:rsidR="004B6E58" w:rsidRPr="00F00E9E" w:rsidRDefault="004B6E58" w:rsidP="00291129">
      <w:pPr>
        <w:numPr>
          <w:ilvl w:val="0"/>
          <w:numId w:val="36"/>
        </w:numPr>
        <w:spacing w:line="240" w:lineRule="auto"/>
        <w:jc w:val="both"/>
        <w:rPr>
          <w:rFonts w:eastAsia="Times New Roman" w:cstheme="minorHAnsi"/>
          <w:sz w:val="24"/>
          <w:szCs w:val="24"/>
          <w:lang w:eastAsia="pl-PL"/>
        </w:rPr>
      </w:pPr>
      <w:r w:rsidRPr="00F00E9E">
        <w:rPr>
          <w:rFonts w:eastAsia="Times New Roman" w:cstheme="minorHAnsi"/>
          <w:sz w:val="24"/>
          <w:szCs w:val="24"/>
          <w:lang w:eastAsia="pl-PL"/>
        </w:rPr>
        <w:t>zapewnia inny personel medyczny o odpowiednich kwalifikacjach niezbędnych do realizacji zadania oraz spełniający wymagania zdrowotne określone w przepisach prawa,</w:t>
      </w:r>
    </w:p>
    <w:p w:rsidR="004B6E58" w:rsidRPr="00F00E9E" w:rsidRDefault="004B6E58" w:rsidP="00291129">
      <w:pPr>
        <w:numPr>
          <w:ilvl w:val="0"/>
          <w:numId w:val="36"/>
        </w:numPr>
        <w:spacing w:line="240" w:lineRule="auto"/>
        <w:jc w:val="both"/>
        <w:rPr>
          <w:rFonts w:eastAsia="Times New Roman" w:cstheme="minorHAnsi"/>
          <w:sz w:val="24"/>
          <w:szCs w:val="24"/>
          <w:lang w:eastAsia="pl-PL"/>
        </w:rPr>
      </w:pPr>
      <w:r w:rsidRPr="00F00E9E">
        <w:rPr>
          <w:rFonts w:eastAsia="Times New Roman" w:cstheme="minorHAnsi"/>
          <w:sz w:val="24"/>
          <w:szCs w:val="24"/>
          <w:lang w:eastAsia="pl-PL"/>
        </w:rPr>
        <w:t>zapewnia aparaturę i sprzęt medyczny oraz pomieszczenia niezbędne do realizacji badań opisanych w programie, zgodne z obowiązującymi przepisami prawa w tym zakresie.</w:t>
      </w:r>
    </w:p>
    <w:p w:rsidR="00291129" w:rsidRPr="00F00E9E" w:rsidRDefault="00291129" w:rsidP="00C91B47">
      <w:pPr>
        <w:spacing w:line="240" w:lineRule="auto"/>
        <w:contextualSpacing/>
        <w:jc w:val="both"/>
        <w:rPr>
          <w:rFonts w:cstheme="minorHAnsi"/>
          <w:sz w:val="24"/>
          <w:szCs w:val="24"/>
          <w:u w:val="single"/>
        </w:rPr>
      </w:pPr>
    </w:p>
    <w:p w:rsidR="00291129" w:rsidRPr="00F00E9E" w:rsidRDefault="00291129" w:rsidP="00291129">
      <w:pPr>
        <w:spacing w:line="240" w:lineRule="auto"/>
        <w:ind w:left="1080"/>
        <w:contextualSpacing/>
        <w:jc w:val="both"/>
        <w:rPr>
          <w:rFonts w:cstheme="minorHAnsi"/>
          <w:sz w:val="24"/>
          <w:szCs w:val="24"/>
          <w:u w:val="single"/>
        </w:rPr>
      </w:pPr>
    </w:p>
    <w:p w:rsidR="004B6E58" w:rsidRPr="00F00E9E" w:rsidRDefault="004B6E58" w:rsidP="00291129">
      <w:pPr>
        <w:numPr>
          <w:ilvl w:val="0"/>
          <w:numId w:val="27"/>
        </w:numPr>
        <w:spacing w:line="240" w:lineRule="auto"/>
        <w:contextualSpacing/>
        <w:jc w:val="both"/>
        <w:rPr>
          <w:rFonts w:cstheme="minorHAnsi"/>
          <w:sz w:val="24"/>
          <w:szCs w:val="24"/>
          <w:u w:val="single"/>
        </w:rPr>
      </w:pPr>
      <w:r w:rsidRPr="00F00E9E">
        <w:rPr>
          <w:rFonts w:cstheme="minorHAnsi"/>
          <w:sz w:val="24"/>
          <w:szCs w:val="24"/>
          <w:u w:val="single"/>
        </w:rPr>
        <w:t>Dowody skuteczności planowanych działań</w:t>
      </w:r>
    </w:p>
    <w:p w:rsidR="004B6E58" w:rsidRPr="00F00E9E" w:rsidRDefault="004B6E58" w:rsidP="00291129">
      <w:pPr>
        <w:spacing w:line="240" w:lineRule="auto"/>
        <w:ind w:left="1080"/>
        <w:contextualSpacing/>
        <w:jc w:val="both"/>
        <w:rPr>
          <w:rFonts w:cstheme="minorHAnsi"/>
          <w:sz w:val="24"/>
          <w:szCs w:val="24"/>
          <w:u w:val="single"/>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Wyniki największego na świecie badania w kierunku skuteczności badań przesiewowych na raka prostaty, prowadzone przez osiem europejskich państw wykazały, że badanie PSA zmniejsza umieralność na ten nowotwór o 20% oraz zmniejsza również liczbę zgonów spowodowanych odległymi przerzutami. </w:t>
      </w:r>
      <w:r w:rsidRPr="00F00E9E">
        <w:rPr>
          <w:rFonts w:cstheme="minorHAnsi"/>
          <w:sz w:val="24"/>
          <w:szCs w:val="24"/>
          <w:vertAlign w:val="superscript"/>
        </w:rPr>
        <w:footnoteReference w:id="42"/>
      </w:r>
    </w:p>
    <w:p w:rsidR="004B6E58" w:rsidRPr="00F00E9E" w:rsidRDefault="004B6E58" w:rsidP="00291129">
      <w:pPr>
        <w:autoSpaceDE w:val="0"/>
        <w:autoSpaceDN w:val="0"/>
        <w:adjustRightInd w:val="0"/>
        <w:spacing w:after="0" w:line="240" w:lineRule="auto"/>
        <w:jc w:val="both"/>
        <w:rPr>
          <w:rFonts w:eastAsia="SegoeUI" w:cstheme="minorHAnsi"/>
          <w:sz w:val="24"/>
          <w:szCs w:val="24"/>
          <w:lang w:eastAsia="pl-PL"/>
        </w:rPr>
      </w:pPr>
      <w:r w:rsidRPr="00F00E9E">
        <w:rPr>
          <w:rFonts w:eastAsia="SegoeUI" w:cstheme="minorHAnsi"/>
          <w:sz w:val="24"/>
          <w:szCs w:val="24"/>
          <w:lang w:eastAsia="pl-PL"/>
        </w:rPr>
        <w:t>Skuteczność leczenia raka prostaty, mierzona odsetkiem pięcioletniego przeżycia, wynosi obecnie w Polsce około 76% i jest o około 10 punktów procentowych wyższa w porównaniu do chorych, u których rak gruczołu krokowego został wykryty w latach 2000-2002.</w:t>
      </w:r>
    </w:p>
    <w:p w:rsidR="004B6E58" w:rsidRPr="00F00E9E" w:rsidRDefault="004B6E58" w:rsidP="00291129">
      <w:pPr>
        <w:autoSpaceDE w:val="0"/>
        <w:autoSpaceDN w:val="0"/>
        <w:adjustRightInd w:val="0"/>
        <w:spacing w:after="0" w:line="240" w:lineRule="auto"/>
        <w:jc w:val="both"/>
        <w:rPr>
          <w:rFonts w:eastAsia="Times New Roman" w:cstheme="minorHAnsi"/>
          <w:sz w:val="24"/>
          <w:szCs w:val="24"/>
          <w:lang w:eastAsia="pl-PL"/>
        </w:rPr>
      </w:pPr>
    </w:p>
    <w:p w:rsidR="004B6E58" w:rsidRPr="00F00E9E" w:rsidRDefault="004B6E58" w:rsidP="00291129">
      <w:pPr>
        <w:autoSpaceDE w:val="0"/>
        <w:autoSpaceDN w:val="0"/>
        <w:adjustRightInd w:val="0"/>
        <w:spacing w:after="0" w:line="240" w:lineRule="auto"/>
        <w:jc w:val="both"/>
        <w:rPr>
          <w:rFonts w:cstheme="minorHAnsi"/>
          <w:sz w:val="24"/>
          <w:szCs w:val="24"/>
          <w:lang w:eastAsia="pl-PL"/>
        </w:rPr>
      </w:pPr>
      <w:r w:rsidRPr="00F00E9E">
        <w:rPr>
          <w:rFonts w:cstheme="minorHAnsi"/>
          <w:b/>
          <w:sz w:val="24"/>
          <w:szCs w:val="24"/>
          <w:lang w:eastAsia="pl-PL"/>
        </w:rPr>
        <w:t xml:space="preserve">Oznaczanie PSA </w:t>
      </w:r>
      <w:r w:rsidRPr="00F00E9E">
        <w:rPr>
          <w:rFonts w:cstheme="minorHAnsi"/>
          <w:sz w:val="24"/>
          <w:szCs w:val="24"/>
          <w:lang w:eastAsia="pl-PL"/>
        </w:rPr>
        <w:t>zostało wprowadzone do praktyki klinicznej pod koniec lat 80 XX wieku i spowodowało przełom w wykrywaniu, ocenie stopnia zaawansowania i badaniach kontrolnych chorych na raka gruczołu krokowego. Upowszechnienie się tego markera stało się podstawą wprowadzenia do klasyfikacji TNM nowego stopnia zaawansowania – T1c, oznaczającego guzy bardzo wczesne, wykryte jedynie na podstawie podwyższonego stężenia PSA.</w:t>
      </w:r>
    </w:p>
    <w:p w:rsidR="004B6E58" w:rsidRPr="00F00E9E" w:rsidRDefault="004B6E58" w:rsidP="00291129">
      <w:pPr>
        <w:autoSpaceDE w:val="0"/>
        <w:autoSpaceDN w:val="0"/>
        <w:adjustRightInd w:val="0"/>
        <w:spacing w:after="0" w:line="240" w:lineRule="auto"/>
        <w:jc w:val="both"/>
        <w:rPr>
          <w:rFonts w:cstheme="minorHAnsi"/>
          <w:b/>
          <w:sz w:val="24"/>
          <w:szCs w:val="24"/>
          <w:lang w:eastAsia="pl-PL"/>
        </w:rPr>
      </w:pPr>
    </w:p>
    <w:p w:rsidR="004B6E58" w:rsidRPr="00F00E9E" w:rsidRDefault="004B6E58" w:rsidP="00291129">
      <w:pPr>
        <w:autoSpaceDE w:val="0"/>
        <w:autoSpaceDN w:val="0"/>
        <w:adjustRightInd w:val="0"/>
        <w:spacing w:after="0" w:line="240" w:lineRule="auto"/>
        <w:jc w:val="both"/>
        <w:rPr>
          <w:rFonts w:cstheme="minorHAnsi"/>
          <w:sz w:val="24"/>
          <w:szCs w:val="24"/>
          <w:lang w:eastAsia="pl-PL"/>
        </w:rPr>
      </w:pPr>
      <w:r w:rsidRPr="00F00E9E">
        <w:rPr>
          <w:rFonts w:cstheme="minorHAnsi"/>
          <w:b/>
          <w:sz w:val="24"/>
          <w:szCs w:val="24"/>
          <w:lang w:eastAsia="pl-PL"/>
        </w:rPr>
        <w:t xml:space="preserve">Badanie per </w:t>
      </w:r>
      <w:proofErr w:type="spellStart"/>
      <w:r w:rsidRPr="00F00E9E">
        <w:rPr>
          <w:rFonts w:cstheme="minorHAnsi"/>
          <w:b/>
          <w:sz w:val="24"/>
          <w:szCs w:val="24"/>
          <w:lang w:eastAsia="pl-PL"/>
        </w:rPr>
        <w:t>rectum</w:t>
      </w:r>
      <w:proofErr w:type="spellEnd"/>
      <w:r w:rsidRPr="00F00E9E">
        <w:rPr>
          <w:rFonts w:cstheme="minorHAnsi"/>
          <w:sz w:val="24"/>
          <w:szCs w:val="24"/>
          <w:lang w:eastAsia="pl-PL"/>
        </w:rPr>
        <w:t xml:space="preserve"> wymaga dużego doświadczenia badającego. Pozwala na wykrycie ok. 30–50 procent nowotworów, jednak na ogół o wyższym stopniu zaawansowania.</w:t>
      </w:r>
    </w:p>
    <w:p w:rsidR="004B6E58" w:rsidRPr="00F00E9E" w:rsidRDefault="004B6E58" w:rsidP="00291129">
      <w:pPr>
        <w:autoSpaceDE w:val="0"/>
        <w:autoSpaceDN w:val="0"/>
        <w:adjustRightInd w:val="0"/>
        <w:spacing w:after="0" w:line="240" w:lineRule="auto"/>
        <w:jc w:val="both"/>
        <w:rPr>
          <w:rFonts w:cstheme="minorHAnsi"/>
          <w:sz w:val="24"/>
          <w:szCs w:val="24"/>
          <w:lang w:eastAsia="pl-PL"/>
        </w:rPr>
      </w:pPr>
    </w:p>
    <w:p w:rsidR="004B6E58" w:rsidRPr="00F00E9E" w:rsidRDefault="004B6E58" w:rsidP="00291129">
      <w:pPr>
        <w:autoSpaceDE w:val="0"/>
        <w:autoSpaceDN w:val="0"/>
        <w:adjustRightInd w:val="0"/>
        <w:spacing w:after="0" w:line="240" w:lineRule="auto"/>
        <w:jc w:val="both"/>
        <w:rPr>
          <w:rFonts w:cstheme="minorHAnsi"/>
          <w:sz w:val="24"/>
          <w:szCs w:val="24"/>
          <w:lang w:eastAsia="pl-PL"/>
        </w:rPr>
      </w:pPr>
      <w:r w:rsidRPr="00F00E9E">
        <w:rPr>
          <w:rFonts w:cstheme="minorHAnsi"/>
          <w:sz w:val="24"/>
          <w:szCs w:val="24"/>
          <w:lang w:eastAsia="pl-PL"/>
        </w:rPr>
        <w:t xml:space="preserve">Większą wartość rozpoznawczą przekraczającą 60 procent, ma połączenie oznaczania stężenia PSA i badania per </w:t>
      </w:r>
      <w:proofErr w:type="spellStart"/>
      <w:r w:rsidRPr="00F00E9E">
        <w:rPr>
          <w:rFonts w:cstheme="minorHAnsi"/>
          <w:sz w:val="24"/>
          <w:szCs w:val="24"/>
          <w:lang w:eastAsia="pl-PL"/>
        </w:rPr>
        <w:t>rectum</w:t>
      </w:r>
      <w:proofErr w:type="spellEnd"/>
      <w:r w:rsidRPr="00F00E9E">
        <w:rPr>
          <w:rFonts w:cstheme="minorHAnsi"/>
          <w:sz w:val="24"/>
          <w:szCs w:val="24"/>
          <w:lang w:eastAsia="pl-PL"/>
        </w:rPr>
        <w:t xml:space="preserve">. Badania wzajemnie się uzupełniają, a ich skojarzenie zwiększa czułość badania przesiewowego. Obecnie przyjmuje się, że zarówno w badaniach przesiewowych, jak i w badaniu chorych zgłaszających się z powodu objawów wykonuje się badanie per </w:t>
      </w:r>
      <w:proofErr w:type="spellStart"/>
      <w:r w:rsidRPr="00F00E9E">
        <w:rPr>
          <w:rFonts w:cstheme="minorHAnsi"/>
          <w:sz w:val="24"/>
          <w:szCs w:val="24"/>
          <w:lang w:eastAsia="pl-PL"/>
        </w:rPr>
        <w:t>rectum</w:t>
      </w:r>
      <w:proofErr w:type="spellEnd"/>
      <w:r w:rsidRPr="00F00E9E">
        <w:rPr>
          <w:rFonts w:cstheme="minorHAnsi"/>
          <w:sz w:val="24"/>
          <w:szCs w:val="24"/>
          <w:lang w:eastAsia="pl-PL"/>
        </w:rPr>
        <w:t xml:space="preserve"> i PSA, a w razie potrzeby biopsję pod kontrolą ultrasonografii.</w:t>
      </w:r>
      <w:r w:rsidRPr="00F00E9E">
        <w:rPr>
          <w:rFonts w:cstheme="minorHAnsi"/>
          <w:sz w:val="24"/>
          <w:szCs w:val="24"/>
          <w:lang w:eastAsia="pl-PL"/>
        </w:rPr>
        <w:tab/>
      </w:r>
      <w:r w:rsidRPr="00F00E9E">
        <w:rPr>
          <w:rFonts w:cstheme="minorHAnsi"/>
          <w:sz w:val="24"/>
          <w:szCs w:val="24"/>
          <w:lang w:eastAsia="pl-PL"/>
        </w:rPr>
        <w:tab/>
      </w:r>
      <w:r w:rsidRPr="00F00E9E">
        <w:rPr>
          <w:rFonts w:cstheme="minorHAnsi"/>
          <w:sz w:val="24"/>
          <w:szCs w:val="24"/>
          <w:lang w:eastAsia="pl-PL"/>
        </w:rPr>
        <w:tab/>
      </w:r>
      <w:r w:rsidRPr="00F00E9E">
        <w:rPr>
          <w:rFonts w:cstheme="minorHAnsi"/>
          <w:sz w:val="24"/>
          <w:szCs w:val="24"/>
          <w:lang w:eastAsia="pl-PL"/>
        </w:rPr>
        <w:tab/>
      </w:r>
      <w:r w:rsidRPr="00F00E9E">
        <w:rPr>
          <w:rFonts w:cstheme="minorHAnsi"/>
          <w:sz w:val="24"/>
          <w:szCs w:val="24"/>
          <w:lang w:eastAsia="pl-PL"/>
        </w:rPr>
        <w:tab/>
      </w:r>
      <w:r w:rsidRPr="00F00E9E">
        <w:rPr>
          <w:rFonts w:cstheme="minorHAnsi"/>
          <w:sz w:val="24"/>
          <w:szCs w:val="24"/>
          <w:lang w:eastAsia="pl-PL"/>
        </w:rPr>
        <w:tab/>
      </w:r>
    </w:p>
    <w:p w:rsidR="004B6E58" w:rsidRPr="00F00E9E" w:rsidRDefault="004B6E58" w:rsidP="00291129">
      <w:pPr>
        <w:autoSpaceDE w:val="0"/>
        <w:autoSpaceDN w:val="0"/>
        <w:adjustRightInd w:val="0"/>
        <w:spacing w:after="0" w:line="240" w:lineRule="auto"/>
        <w:jc w:val="both"/>
        <w:rPr>
          <w:rFonts w:cstheme="minorHAnsi"/>
          <w:sz w:val="24"/>
          <w:szCs w:val="24"/>
          <w:lang w:eastAsia="pl-PL"/>
        </w:rPr>
      </w:pPr>
      <w:r w:rsidRPr="00F00E9E">
        <w:rPr>
          <w:rFonts w:cstheme="minorHAnsi"/>
          <w:sz w:val="24"/>
          <w:szCs w:val="24"/>
          <w:lang w:eastAsia="pl-PL"/>
        </w:rPr>
        <w:t>Ultrasonografia jest badaniem dobrze obrazującym gruczoł krokowy, dającym informacje na temat lokalizacji i objętości ogniska, zaawansowania nowotworu czy też oceny przejścia procesu poza narząd. Dla zwiększenia czułości i swoistości badania wykorzystuje się techniki dopplerowskie i zaawansowaną obróbkę komputerową obrazu.</w:t>
      </w:r>
      <w:r w:rsidRPr="00F00E9E">
        <w:rPr>
          <w:rFonts w:cstheme="minorHAnsi"/>
          <w:sz w:val="24"/>
          <w:szCs w:val="24"/>
          <w:vertAlign w:val="superscript"/>
          <w:lang w:eastAsia="pl-PL"/>
        </w:rPr>
        <w:footnoteReference w:id="43"/>
      </w:r>
      <w:r w:rsidRPr="00F00E9E">
        <w:rPr>
          <w:rFonts w:cstheme="minorHAnsi"/>
          <w:sz w:val="24"/>
          <w:szCs w:val="24"/>
          <w:lang w:eastAsia="pl-PL"/>
        </w:rPr>
        <w:t>,</w:t>
      </w:r>
      <w:r w:rsidRPr="00F00E9E">
        <w:rPr>
          <w:rFonts w:cstheme="minorHAnsi"/>
          <w:sz w:val="24"/>
          <w:szCs w:val="24"/>
          <w:vertAlign w:val="superscript"/>
          <w:lang w:eastAsia="pl-PL"/>
        </w:rPr>
        <w:footnoteReference w:id="44"/>
      </w:r>
    </w:p>
    <w:p w:rsidR="004B6E58" w:rsidRPr="00F00E9E" w:rsidRDefault="004B6E58" w:rsidP="00291129">
      <w:pPr>
        <w:autoSpaceDE w:val="0"/>
        <w:autoSpaceDN w:val="0"/>
        <w:adjustRightInd w:val="0"/>
        <w:spacing w:after="0" w:line="240" w:lineRule="auto"/>
        <w:jc w:val="both"/>
        <w:rPr>
          <w:rFonts w:eastAsia="SegoeUI" w:cstheme="minorHAnsi"/>
          <w:sz w:val="24"/>
          <w:szCs w:val="24"/>
          <w:lang w:eastAsia="pl-PL"/>
        </w:rPr>
      </w:pPr>
      <w:r w:rsidRPr="00F00E9E">
        <w:rPr>
          <w:rFonts w:eastAsia="SegoeUI" w:cstheme="minorHAnsi"/>
          <w:sz w:val="24"/>
          <w:szCs w:val="24"/>
          <w:lang w:eastAsia="pl-PL"/>
        </w:rPr>
        <w:lastRenderedPageBreak/>
        <w:t>Z raportu „Prostata na lata 2013” wynika, iż niezwykle ważna jest również edukacja społeczeństwa z zakresu objawów raka gruczołu krokowego. Wpływa ona na wczesne zgłaszanie się pacjentów do lekarza w sytuacji występowania któregokolwiek z objawów nowotwór, co ma wpływ na zmniejszenie liczby zgonów na raka prostaty.</w:t>
      </w:r>
      <w:r w:rsidRPr="00F00E9E">
        <w:rPr>
          <w:rFonts w:eastAsia="SegoeUI" w:cstheme="minorHAnsi"/>
          <w:sz w:val="24"/>
          <w:szCs w:val="24"/>
          <w:vertAlign w:val="superscript"/>
          <w:lang w:eastAsia="pl-PL"/>
        </w:rPr>
        <w:footnoteReference w:id="45"/>
      </w:r>
    </w:p>
    <w:p w:rsidR="004B6E58" w:rsidRPr="00F00E9E" w:rsidRDefault="004B6E58" w:rsidP="00291129">
      <w:pPr>
        <w:autoSpaceDE w:val="0"/>
        <w:autoSpaceDN w:val="0"/>
        <w:adjustRightInd w:val="0"/>
        <w:spacing w:after="0" w:line="240" w:lineRule="auto"/>
        <w:ind w:left="1080" w:firstLine="3"/>
        <w:jc w:val="both"/>
        <w:rPr>
          <w:rFonts w:cstheme="minorHAnsi"/>
          <w:sz w:val="24"/>
          <w:szCs w:val="24"/>
          <w:lang w:eastAsia="pl-PL"/>
        </w:rPr>
      </w:pPr>
    </w:p>
    <w:p w:rsidR="004B6E58" w:rsidRPr="00F00E9E" w:rsidRDefault="004B6E58" w:rsidP="00291129">
      <w:pPr>
        <w:numPr>
          <w:ilvl w:val="0"/>
          <w:numId w:val="24"/>
        </w:numPr>
        <w:spacing w:line="240" w:lineRule="auto"/>
        <w:contextualSpacing/>
        <w:jc w:val="both"/>
        <w:rPr>
          <w:rFonts w:cstheme="minorHAnsi"/>
          <w:b/>
          <w:sz w:val="24"/>
          <w:szCs w:val="24"/>
        </w:rPr>
      </w:pPr>
      <w:r w:rsidRPr="00F00E9E">
        <w:rPr>
          <w:rFonts w:cstheme="minorHAnsi"/>
          <w:b/>
          <w:sz w:val="24"/>
          <w:szCs w:val="24"/>
        </w:rPr>
        <w:t>Koszty</w:t>
      </w:r>
    </w:p>
    <w:p w:rsidR="004B6E58" w:rsidRPr="00F00E9E" w:rsidRDefault="004B6E58" w:rsidP="00291129">
      <w:pPr>
        <w:numPr>
          <w:ilvl w:val="0"/>
          <w:numId w:val="22"/>
        </w:numPr>
        <w:spacing w:line="240" w:lineRule="auto"/>
        <w:contextualSpacing/>
        <w:jc w:val="both"/>
        <w:rPr>
          <w:rFonts w:cstheme="minorHAnsi"/>
          <w:sz w:val="24"/>
          <w:szCs w:val="24"/>
          <w:u w:val="single"/>
        </w:rPr>
      </w:pPr>
      <w:r w:rsidRPr="00F00E9E">
        <w:rPr>
          <w:rFonts w:cstheme="minorHAnsi"/>
          <w:sz w:val="24"/>
          <w:szCs w:val="24"/>
          <w:u w:val="single"/>
        </w:rPr>
        <w:t>Koszt jednostkowy</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Średni, planowany koszt przeznaczony na jednego uczestnika wyniesie około 150 zł. Środki finansowe zostaną przeznaczone na :</w:t>
      </w:r>
    </w:p>
    <w:p w:rsidR="004B6E58" w:rsidRPr="00F00E9E" w:rsidRDefault="004B6E58" w:rsidP="00291129">
      <w:pPr>
        <w:numPr>
          <w:ilvl w:val="0"/>
          <w:numId w:val="37"/>
        </w:numPr>
        <w:spacing w:line="240" w:lineRule="auto"/>
        <w:contextualSpacing/>
        <w:jc w:val="both"/>
        <w:rPr>
          <w:rFonts w:cstheme="minorHAnsi"/>
          <w:sz w:val="24"/>
          <w:szCs w:val="24"/>
        </w:rPr>
      </w:pPr>
      <w:r w:rsidRPr="00F00E9E">
        <w:rPr>
          <w:rFonts w:cstheme="minorHAnsi"/>
          <w:sz w:val="24"/>
          <w:szCs w:val="24"/>
        </w:rPr>
        <w:t xml:space="preserve">badania diagnostyczne, </w:t>
      </w:r>
    </w:p>
    <w:p w:rsidR="004B6E58" w:rsidRPr="00F00E9E" w:rsidRDefault="004B6E58" w:rsidP="00291129">
      <w:pPr>
        <w:numPr>
          <w:ilvl w:val="0"/>
          <w:numId w:val="37"/>
        </w:numPr>
        <w:spacing w:line="240" w:lineRule="auto"/>
        <w:contextualSpacing/>
        <w:jc w:val="both"/>
        <w:rPr>
          <w:rFonts w:cstheme="minorHAnsi"/>
          <w:sz w:val="24"/>
          <w:szCs w:val="24"/>
        </w:rPr>
      </w:pPr>
      <w:r w:rsidRPr="00F00E9E">
        <w:rPr>
          <w:rFonts w:cstheme="minorHAnsi"/>
          <w:sz w:val="24"/>
          <w:szCs w:val="24"/>
        </w:rPr>
        <w:t>działania edukacyjne,</w:t>
      </w:r>
    </w:p>
    <w:p w:rsidR="004B6E58" w:rsidRPr="00F00E9E" w:rsidRDefault="004B6E58" w:rsidP="00291129">
      <w:pPr>
        <w:numPr>
          <w:ilvl w:val="0"/>
          <w:numId w:val="37"/>
        </w:numPr>
        <w:spacing w:line="240" w:lineRule="auto"/>
        <w:contextualSpacing/>
        <w:jc w:val="both"/>
        <w:rPr>
          <w:rFonts w:cstheme="minorHAnsi"/>
          <w:sz w:val="24"/>
          <w:szCs w:val="24"/>
        </w:rPr>
      </w:pPr>
      <w:r w:rsidRPr="00F00E9E">
        <w:rPr>
          <w:rFonts w:cstheme="minorHAnsi"/>
          <w:sz w:val="24"/>
          <w:szCs w:val="24"/>
        </w:rPr>
        <w:t>koszty korespondencyjne</w:t>
      </w:r>
    </w:p>
    <w:p w:rsidR="004B6E58" w:rsidRPr="00F00E9E" w:rsidRDefault="004B6E58" w:rsidP="00291129">
      <w:pPr>
        <w:spacing w:line="240" w:lineRule="auto"/>
        <w:ind w:left="1080"/>
        <w:contextualSpacing/>
        <w:jc w:val="both"/>
        <w:rPr>
          <w:rFonts w:cstheme="minorHAnsi"/>
          <w:sz w:val="24"/>
          <w:szCs w:val="24"/>
          <w:u w:val="single"/>
        </w:rPr>
      </w:pPr>
    </w:p>
    <w:p w:rsidR="004B6E58" w:rsidRPr="00F00E9E" w:rsidRDefault="004B6E58" w:rsidP="00291129">
      <w:pPr>
        <w:numPr>
          <w:ilvl w:val="0"/>
          <w:numId w:val="22"/>
        </w:numPr>
        <w:spacing w:line="240" w:lineRule="auto"/>
        <w:contextualSpacing/>
        <w:jc w:val="both"/>
        <w:rPr>
          <w:rFonts w:cstheme="minorHAnsi"/>
          <w:sz w:val="24"/>
          <w:szCs w:val="24"/>
          <w:u w:val="single"/>
        </w:rPr>
      </w:pPr>
      <w:r w:rsidRPr="00F00E9E">
        <w:rPr>
          <w:rFonts w:cstheme="minorHAnsi"/>
          <w:sz w:val="24"/>
          <w:szCs w:val="24"/>
          <w:u w:val="single"/>
        </w:rPr>
        <w:t>Koszt całkowity</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Program zostanie w całości sfinansowany ze środków zabezpieczonych w budżecie miasta Sopot. Szacowany koszt</w:t>
      </w:r>
      <w:r w:rsidR="00291129" w:rsidRPr="00F00E9E">
        <w:rPr>
          <w:rFonts w:cstheme="minorHAnsi"/>
          <w:sz w:val="24"/>
          <w:szCs w:val="24"/>
        </w:rPr>
        <w:t xml:space="preserve"> realizacji programu</w:t>
      </w:r>
      <w:r w:rsidRPr="00F00E9E">
        <w:rPr>
          <w:rFonts w:cstheme="minorHAnsi"/>
          <w:sz w:val="24"/>
          <w:szCs w:val="24"/>
        </w:rPr>
        <w:t xml:space="preserve"> to 20 000, 00 zł rocznie.</w:t>
      </w:r>
    </w:p>
    <w:p w:rsidR="004B6E58" w:rsidRPr="00F00E9E" w:rsidRDefault="004B6E58" w:rsidP="00291129">
      <w:pPr>
        <w:spacing w:line="240" w:lineRule="auto"/>
        <w:ind w:left="720"/>
        <w:contextualSpacing/>
        <w:jc w:val="both"/>
        <w:rPr>
          <w:rFonts w:cstheme="minorHAnsi"/>
          <w:sz w:val="24"/>
          <w:szCs w:val="24"/>
        </w:rPr>
      </w:pPr>
    </w:p>
    <w:p w:rsidR="004B6E58" w:rsidRPr="00F00E9E" w:rsidRDefault="004B6E58" w:rsidP="00291129">
      <w:pPr>
        <w:spacing w:line="240" w:lineRule="auto"/>
        <w:contextualSpacing/>
        <w:jc w:val="both"/>
        <w:rPr>
          <w:rFonts w:cstheme="minorHAnsi"/>
          <w:sz w:val="24"/>
          <w:szCs w:val="24"/>
          <w:u w:val="single"/>
        </w:rPr>
      </w:pPr>
    </w:p>
    <w:p w:rsidR="004B6E58" w:rsidRPr="00F00E9E" w:rsidRDefault="004B6E58" w:rsidP="00291129">
      <w:pPr>
        <w:numPr>
          <w:ilvl w:val="0"/>
          <w:numId w:val="22"/>
        </w:numPr>
        <w:spacing w:line="240" w:lineRule="auto"/>
        <w:contextualSpacing/>
        <w:jc w:val="both"/>
        <w:rPr>
          <w:rFonts w:cstheme="minorHAnsi"/>
          <w:sz w:val="24"/>
          <w:szCs w:val="24"/>
          <w:u w:val="single"/>
        </w:rPr>
      </w:pPr>
      <w:r w:rsidRPr="00F00E9E">
        <w:rPr>
          <w:rFonts w:cstheme="minorHAnsi"/>
          <w:sz w:val="24"/>
          <w:szCs w:val="24"/>
          <w:u w:val="single"/>
        </w:rPr>
        <w:t>Źródła finansowania, partnerstwo</w:t>
      </w:r>
    </w:p>
    <w:p w:rsidR="004B6E58" w:rsidRPr="00F00E9E" w:rsidRDefault="004B6E58" w:rsidP="00291129">
      <w:pPr>
        <w:spacing w:after="0" w:line="240" w:lineRule="auto"/>
        <w:jc w:val="both"/>
        <w:rPr>
          <w:rFonts w:cstheme="minorHAnsi"/>
          <w:sz w:val="24"/>
          <w:szCs w:val="24"/>
        </w:rPr>
      </w:pPr>
      <w:r w:rsidRPr="00F00E9E">
        <w:rPr>
          <w:rFonts w:eastAsia="Times New Roman" w:cstheme="minorHAnsi"/>
          <w:sz w:val="24"/>
          <w:szCs w:val="24"/>
          <w:lang w:eastAsia="pl-PL"/>
        </w:rPr>
        <w:t>Program, w zakresie wskazanych zadań i kosztorysu, zostanie sfinansowany w całości ze środków Gminy Miasta Sopotu</w:t>
      </w:r>
    </w:p>
    <w:p w:rsidR="004B6E58" w:rsidRPr="00F00E9E" w:rsidRDefault="004B6E58" w:rsidP="00291129">
      <w:pPr>
        <w:spacing w:line="240" w:lineRule="auto"/>
        <w:ind w:left="1080"/>
        <w:contextualSpacing/>
        <w:jc w:val="both"/>
        <w:rPr>
          <w:rFonts w:cstheme="minorHAnsi"/>
          <w:sz w:val="24"/>
          <w:szCs w:val="24"/>
          <w:u w:val="single"/>
        </w:rPr>
      </w:pPr>
    </w:p>
    <w:p w:rsidR="004B6E58" w:rsidRPr="00F00E9E" w:rsidRDefault="004B6E58" w:rsidP="00291129">
      <w:pPr>
        <w:spacing w:line="240" w:lineRule="auto"/>
        <w:ind w:left="1080"/>
        <w:contextualSpacing/>
        <w:jc w:val="both"/>
        <w:rPr>
          <w:rFonts w:cstheme="minorHAnsi"/>
          <w:sz w:val="24"/>
          <w:szCs w:val="24"/>
          <w:u w:val="single"/>
        </w:rPr>
      </w:pPr>
    </w:p>
    <w:p w:rsidR="004B6E58" w:rsidRPr="00F00E9E" w:rsidRDefault="004B6E58" w:rsidP="00291129">
      <w:pPr>
        <w:numPr>
          <w:ilvl w:val="0"/>
          <w:numId w:val="22"/>
        </w:numPr>
        <w:spacing w:line="240" w:lineRule="auto"/>
        <w:contextualSpacing/>
        <w:jc w:val="both"/>
        <w:rPr>
          <w:rFonts w:cstheme="minorHAnsi"/>
          <w:sz w:val="24"/>
          <w:szCs w:val="24"/>
          <w:u w:val="single"/>
        </w:rPr>
      </w:pPr>
      <w:r w:rsidRPr="00F00E9E">
        <w:rPr>
          <w:rFonts w:cstheme="minorHAnsi"/>
          <w:sz w:val="24"/>
          <w:szCs w:val="24"/>
          <w:u w:val="single"/>
        </w:rPr>
        <w:t>Argumenty przemawiające za tym, że wykorzystanie dostępnych środków jest optymalne</w:t>
      </w:r>
    </w:p>
    <w:p w:rsidR="004B6E58" w:rsidRPr="00F00E9E" w:rsidRDefault="004B6E58" w:rsidP="00291129">
      <w:pPr>
        <w:spacing w:line="240" w:lineRule="auto"/>
        <w:contextualSpacing/>
        <w:jc w:val="both"/>
        <w:rPr>
          <w:rFonts w:cstheme="minorHAnsi"/>
          <w:sz w:val="24"/>
          <w:szCs w:val="24"/>
          <w:u w:val="single"/>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lang w:eastAsia="pl-PL"/>
        </w:rPr>
        <w:t>W celu wczesnego wykrycia nowotworu gruczołu krokowego lub stanu przedrakowego mogą posłużyć badania przesiewowe u mężczyzn po 50 roku życia, u których czas przeżycia naturalnego nie jest krótszy niż 10 lat</w:t>
      </w:r>
      <w:r w:rsidRPr="00F00E9E">
        <w:rPr>
          <w:rFonts w:eastAsia="Times New Roman" w:cstheme="minorHAnsi"/>
          <w:sz w:val="24"/>
          <w:szCs w:val="24"/>
          <w:lang w:eastAsia="pl-PL"/>
        </w:rPr>
        <w:t>. Aktualne rekomendacje większości towarzystw naukowych zalecają informowanie mężczyzn o możliwości oznaczenia stężenia PSA</w:t>
      </w:r>
      <w:r w:rsidRPr="00F00E9E">
        <w:rPr>
          <w:rFonts w:eastAsia="Times New Roman" w:cstheme="minorHAnsi"/>
          <w:sz w:val="24"/>
          <w:szCs w:val="24"/>
          <w:vertAlign w:val="superscript"/>
          <w:lang w:eastAsia="pl-PL"/>
        </w:rPr>
        <w:footnoteReference w:id="46"/>
      </w:r>
      <w:r w:rsidRPr="00F00E9E">
        <w:rPr>
          <w:rFonts w:eastAsia="Times New Roman" w:cstheme="minorHAnsi"/>
          <w:sz w:val="24"/>
          <w:szCs w:val="24"/>
          <w:lang w:eastAsia="pl-PL"/>
        </w:rPr>
        <w:t xml:space="preserve"> i w związku z tym Miasto Sopot pragnie udostępnić te badania przynajmniej dla części mieszkańców, zwiększając w ten sposób świadomość istnienia problemu.</w:t>
      </w:r>
    </w:p>
    <w:p w:rsidR="004B6E58" w:rsidRPr="00F00E9E" w:rsidRDefault="004B6E58" w:rsidP="00291129">
      <w:pPr>
        <w:spacing w:line="240" w:lineRule="auto"/>
        <w:contextualSpacing/>
        <w:jc w:val="both"/>
        <w:rPr>
          <w:rFonts w:cstheme="minorHAnsi"/>
          <w:sz w:val="24"/>
          <w:szCs w:val="24"/>
          <w:u w:val="single"/>
        </w:rPr>
      </w:pPr>
      <w:r w:rsidRPr="00F00E9E">
        <w:rPr>
          <w:rFonts w:cstheme="minorHAnsi"/>
          <w:color w:val="000000"/>
          <w:sz w:val="24"/>
          <w:szCs w:val="24"/>
        </w:rPr>
        <w:t xml:space="preserve">Ze względu na skalę rozpowszechnienia problemu istnieje potrzeba utworzenia programu, dzięki któremu mężczyźni po 50 roku życia mieliby możliwość wykonania bezpłatnych badań mających na celu wcześniejsze wykrycie nowotworu gruczołu krokowego. </w:t>
      </w:r>
      <w:r w:rsidRPr="00F00E9E">
        <w:rPr>
          <w:rFonts w:cstheme="minorHAnsi"/>
          <w:sz w:val="24"/>
          <w:szCs w:val="24"/>
        </w:rPr>
        <w:t xml:space="preserve">U mężczyzn po 50 roku życia zaleca się </w:t>
      </w:r>
      <w:r w:rsidRPr="00F00E9E">
        <w:rPr>
          <w:rFonts w:cstheme="minorHAnsi"/>
          <w:b/>
          <w:bCs/>
          <w:sz w:val="24"/>
          <w:szCs w:val="24"/>
        </w:rPr>
        <w:t>coroczne oznaczanie PSA</w:t>
      </w:r>
      <w:r w:rsidRPr="00F00E9E">
        <w:rPr>
          <w:rFonts w:cstheme="minorHAnsi"/>
          <w:sz w:val="24"/>
          <w:szCs w:val="24"/>
        </w:rPr>
        <w:t>.</w:t>
      </w:r>
      <w:r w:rsidRPr="00F00E9E">
        <w:rPr>
          <w:rFonts w:cstheme="minorHAnsi"/>
          <w:b/>
          <w:sz w:val="24"/>
          <w:szCs w:val="24"/>
          <w:vertAlign w:val="superscript"/>
        </w:rPr>
        <w:footnoteReference w:id="47"/>
      </w:r>
      <w:r w:rsidRPr="00F00E9E">
        <w:rPr>
          <w:rFonts w:cstheme="minorHAnsi"/>
          <w:sz w:val="24"/>
          <w:szCs w:val="24"/>
        </w:rPr>
        <w:t xml:space="preserve"> Natomiast</w:t>
      </w:r>
      <w:r w:rsidRPr="00F00E9E">
        <w:rPr>
          <w:rFonts w:cstheme="minorHAnsi"/>
          <w:sz w:val="24"/>
          <w:szCs w:val="24"/>
          <w:u w:val="single"/>
        </w:rPr>
        <w:t xml:space="preserve"> </w:t>
      </w:r>
      <w:r w:rsidRPr="00F00E9E">
        <w:rPr>
          <w:rFonts w:eastAsia="Times New Roman" w:cstheme="minorHAnsi"/>
          <w:sz w:val="24"/>
          <w:szCs w:val="24"/>
          <w:lang w:eastAsia="pl-PL"/>
        </w:rPr>
        <w:t xml:space="preserve">badanie stercza per </w:t>
      </w:r>
      <w:proofErr w:type="spellStart"/>
      <w:r w:rsidRPr="00F00E9E">
        <w:rPr>
          <w:rFonts w:eastAsia="Times New Roman" w:cstheme="minorHAnsi"/>
          <w:sz w:val="24"/>
          <w:szCs w:val="24"/>
          <w:lang w:eastAsia="pl-PL"/>
        </w:rPr>
        <w:t>rectum</w:t>
      </w:r>
      <w:proofErr w:type="spellEnd"/>
      <w:r w:rsidRPr="00F00E9E">
        <w:rPr>
          <w:rFonts w:eastAsia="Times New Roman" w:cstheme="minorHAnsi"/>
          <w:sz w:val="24"/>
          <w:szCs w:val="24"/>
          <w:lang w:eastAsia="pl-PL"/>
        </w:rPr>
        <w:t xml:space="preserve"> jest podstawowym badaniem, które powinno być wykonywane regularnie. </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ind w:left="720"/>
        <w:contextualSpacing/>
        <w:jc w:val="both"/>
        <w:rPr>
          <w:rFonts w:cstheme="minorHAnsi"/>
          <w:sz w:val="24"/>
          <w:szCs w:val="24"/>
        </w:rPr>
      </w:pPr>
    </w:p>
    <w:p w:rsidR="004B6E58" w:rsidRPr="00F00E9E" w:rsidRDefault="004B6E58" w:rsidP="00291129">
      <w:pPr>
        <w:numPr>
          <w:ilvl w:val="0"/>
          <w:numId w:val="24"/>
        </w:numPr>
        <w:spacing w:line="240" w:lineRule="auto"/>
        <w:contextualSpacing/>
        <w:jc w:val="both"/>
        <w:rPr>
          <w:rFonts w:cstheme="minorHAnsi"/>
          <w:b/>
          <w:sz w:val="24"/>
          <w:szCs w:val="24"/>
        </w:rPr>
      </w:pPr>
      <w:r w:rsidRPr="00F00E9E">
        <w:rPr>
          <w:rFonts w:cstheme="minorHAnsi"/>
          <w:b/>
          <w:sz w:val="24"/>
          <w:szCs w:val="24"/>
        </w:rPr>
        <w:t>Monitorowanie i ewaluacja</w:t>
      </w:r>
    </w:p>
    <w:p w:rsidR="004B6E58" w:rsidRPr="00F00E9E" w:rsidRDefault="004B6E58" w:rsidP="00291129">
      <w:pPr>
        <w:numPr>
          <w:ilvl w:val="0"/>
          <w:numId w:val="23"/>
        </w:numPr>
        <w:spacing w:before="100" w:beforeAutospacing="1" w:after="100" w:afterAutospacing="1" w:line="240" w:lineRule="auto"/>
        <w:jc w:val="both"/>
        <w:rPr>
          <w:rFonts w:eastAsia="Times New Roman" w:cstheme="minorHAnsi"/>
          <w:sz w:val="24"/>
          <w:szCs w:val="24"/>
          <w:u w:val="single"/>
          <w:lang w:eastAsia="pl-PL"/>
        </w:rPr>
      </w:pPr>
      <w:r w:rsidRPr="00F00E9E">
        <w:rPr>
          <w:rFonts w:eastAsia="Times New Roman" w:cstheme="minorHAnsi"/>
          <w:sz w:val="24"/>
          <w:szCs w:val="24"/>
          <w:u w:val="single"/>
          <w:lang w:eastAsia="pl-PL"/>
        </w:rPr>
        <w:t>Ocena zgłaszalności do programu</w:t>
      </w:r>
    </w:p>
    <w:p w:rsidR="004B6E58" w:rsidRPr="00F00E9E" w:rsidRDefault="004B6E58" w:rsidP="00291129">
      <w:pPr>
        <w:numPr>
          <w:ilvl w:val="0"/>
          <w:numId w:val="38"/>
        </w:numPr>
        <w:spacing w:before="100" w:beforeAutospacing="1" w:after="100" w:afterAutospacing="1" w:line="240" w:lineRule="auto"/>
        <w:jc w:val="both"/>
        <w:rPr>
          <w:rFonts w:eastAsia="Times New Roman" w:cstheme="minorHAnsi"/>
          <w:sz w:val="24"/>
          <w:szCs w:val="24"/>
          <w:lang w:eastAsia="pl-PL"/>
        </w:rPr>
      </w:pPr>
      <w:r w:rsidRPr="00F00E9E">
        <w:rPr>
          <w:rFonts w:eastAsia="Times New Roman" w:cstheme="minorHAnsi"/>
          <w:sz w:val="24"/>
          <w:szCs w:val="24"/>
          <w:lang w:eastAsia="pl-PL"/>
        </w:rPr>
        <w:lastRenderedPageBreak/>
        <w:t>Liczba mężczyzn, którzy zgłoszą się do udziału w programie.</w:t>
      </w:r>
    </w:p>
    <w:p w:rsidR="004B6E58" w:rsidRPr="00F00E9E" w:rsidRDefault="004B6E58" w:rsidP="00291129">
      <w:pPr>
        <w:numPr>
          <w:ilvl w:val="0"/>
          <w:numId w:val="38"/>
        </w:numPr>
        <w:spacing w:before="100" w:beforeAutospacing="1" w:after="100" w:afterAutospacing="1" w:line="240" w:lineRule="auto"/>
        <w:jc w:val="both"/>
        <w:rPr>
          <w:rFonts w:eastAsia="Times New Roman" w:cstheme="minorHAnsi"/>
          <w:sz w:val="24"/>
          <w:szCs w:val="24"/>
          <w:lang w:eastAsia="pl-PL"/>
        </w:rPr>
      </w:pPr>
      <w:r w:rsidRPr="00F00E9E">
        <w:rPr>
          <w:rFonts w:eastAsia="Times New Roman" w:cstheme="minorHAnsi"/>
          <w:sz w:val="24"/>
          <w:szCs w:val="24"/>
          <w:lang w:eastAsia="pl-PL"/>
        </w:rPr>
        <w:t>Liczba mężczyzn, którzy zostaną zakwalifikowani do programu.</w:t>
      </w:r>
    </w:p>
    <w:p w:rsidR="004B6E58" w:rsidRPr="00F00E9E" w:rsidRDefault="004B6E58" w:rsidP="00291129">
      <w:pPr>
        <w:numPr>
          <w:ilvl w:val="0"/>
          <w:numId w:val="38"/>
        </w:numPr>
        <w:spacing w:before="100" w:beforeAutospacing="1" w:after="100" w:afterAutospacing="1" w:line="240" w:lineRule="auto"/>
        <w:jc w:val="both"/>
        <w:rPr>
          <w:rFonts w:eastAsia="Times New Roman" w:cstheme="minorHAnsi"/>
          <w:sz w:val="24"/>
          <w:szCs w:val="24"/>
          <w:lang w:eastAsia="pl-PL"/>
        </w:rPr>
      </w:pPr>
      <w:r w:rsidRPr="00F00E9E">
        <w:rPr>
          <w:rFonts w:eastAsia="Times New Roman" w:cstheme="minorHAnsi"/>
          <w:sz w:val="24"/>
          <w:szCs w:val="24"/>
          <w:lang w:eastAsia="pl-PL"/>
        </w:rPr>
        <w:t>Liczba mężczyzn, którzy wezmą udział w pogadankach edukacyjnych.</w:t>
      </w:r>
    </w:p>
    <w:p w:rsidR="004B6E58" w:rsidRPr="00F00E9E" w:rsidRDefault="004B6E58" w:rsidP="00291129">
      <w:pPr>
        <w:numPr>
          <w:ilvl w:val="0"/>
          <w:numId w:val="23"/>
        </w:numPr>
        <w:spacing w:before="100" w:beforeAutospacing="1" w:after="100" w:afterAutospacing="1" w:line="240" w:lineRule="auto"/>
        <w:jc w:val="both"/>
        <w:rPr>
          <w:rFonts w:eastAsia="Times New Roman" w:cstheme="minorHAnsi"/>
          <w:sz w:val="24"/>
          <w:szCs w:val="24"/>
          <w:lang w:eastAsia="pl-PL"/>
        </w:rPr>
      </w:pPr>
      <w:r w:rsidRPr="00F00E9E">
        <w:rPr>
          <w:rFonts w:eastAsia="Times New Roman" w:cstheme="minorHAnsi"/>
          <w:sz w:val="24"/>
          <w:szCs w:val="24"/>
          <w:u w:val="single"/>
          <w:lang w:eastAsia="pl-PL"/>
        </w:rPr>
        <w:t>Oceny jakości świadczeń w programie</w:t>
      </w: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Wypełnienie ankiety oceniającej zadowolenie z uczestnictwa w programie oraz określającej poziom świadczonych usług.</w:t>
      </w:r>
    </w:p>
    <w:p w:rsidR="00291129" w:rsidRPr="00F00E9E" w:rsidRDefault="00291129" w:rsidP="00291129">
      <w:pPr>
        <w:spacing w:line="240" w:lineRule="auto"/>
        <w:contextualSpacing/>
        <w:jc w:val="both"/>
        <w:rPr>
          <w:rFonts w:cstheme="minorHAnsi"/>
          <w:sz w:val="24"/>
          <w:szCs w:val="24"/>
        </w:rPr>
      </w:pPr>
    </w:p>
    <w:p w:rsidR="004B6E58" w:rsidRPr="00F00E9E" w:rsidRDefault="004B6E58" w:rsidP="00291129">
      <w:pPr>
        <w:numPr>
          <w:ilvl w:val="0"/>
          <w:numId w:val="23"/>
        </w:numPr>
        <w:spacing w:before="100" w:beforeAutospacing="1" w:after="100" w:afterAutospacing="1" w:line="240" w:lineRule="auto"/>
        <w:jc w:val="both"/>
        <w:rPr>
          <w:rFonts w:eastAsia="Times New Roman" w:cstheme="minorHAnsi"/>
          <w:sz w:val="24"/>
          <w:szCs w:val="24"/>
          <w:u w:val="single"/>
          <w:lang w:eastAsia="pl-PL"/>
        </w:rPr>
      </w:pPr>
      <w:r w:rsidRPr="00F00E9E">
        <w:rPr>
          <w:rFonts w:eastAsia="Times New Roman" w:cstheme="minorHAnsi"/>
          <w:sz w:val="24"/>
          <w:szCs w:val="24"/>
          <w:u w:val="single"/>
          <w:lang w:eastAsia="pl-PL"/>
        </w:rPr>
        <w:t>Oceny efektywności programu</w:t>
      </w: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 xml:space="preserve">Ewaluacja będzie polegała na dokonaniu corocznego raportu na temat efektów i przebiegu programu. Miarą efektywności programu będzie liczba pacjentów, u których został wykryty rak prostaty we wczesnej fazie oraz analiza ankiet przeprowadzonych na początku trwania programu oraz pod koniec.  Porównanie wyników ankiet będzie miało na celu sprawdzić wzrost poziomu wiedzy na temat czynników ryzyka raka prostaty oraz objawów, po uczestnictwie w pogadankach edukacyjnych. </w:t>
      </w:r>
    </w:p>
    <w:p w:rsidR="004B6E58" w:rsidRPr="00F00E9E" w:rsidRDefault="004B6E58" w:rsidP="00291129">
      <w:pPr>
        <w:spacing w:line="240" w:lineRule="auto"/>
        <w:contextualSpacing/>
        <w:jc w:val="both"/>
        <w:rPr>
          <w:rFonts w:cstheme="minorHAnsi"/>
          <w:sz w:val="24"/>
          <w:szCs w:val="24"/>
          <w:u w:val="single"/>
        </w:rPr>
      </w:pPr>
    </w:p>
    <w:p w:rsidR="004B6E58" w:rsidRPr="00F00E9E" w:rsidRDefault="004B6E58" w:rsidP="00291129">
      <w:pPr>
        <w:numPr>
          <w:ilvl w:val="0"/>
          <w:numId w:val="23"/>
        </w:numPr>
        <w:spacing w:line="240" w:lineRule="auto"/>
        <w:contextualSpacing/>
        <w:jc w:val="both"/>
        <w:rPr>
          <w:rFonts w:cstheme="minorHAnsi"/>
          <w:sz w:val="24"/>
          <w:szCs w:val="24"/>
          <w:u w:val="single"/>
        </w:rPr>
      </w:pPr>
      <w:r w:rsidRPr="00F00E9E">
        <w:rPr>
          <w:rFonts w:cstheme="minorHAnsi"/>
          <w:sz w:val="24"/>
          <w:szCs w:val="24"/>
          <w:u w:val="single"/>
        </w:rPr>
        <w:t>Ocena trwałości efektów programu</w:t>
      </w:r>
    </w:p>
    <w:p w:rsidR="004B6E58" w:rsidRPr="00F00E9E" w:rsidRDefault="004B6E58" w:rsidP="00291129">
      <w:pPr>
        <w:spacing w:line="240" w:lineRule="auto"/>
        <w:ind w:left="720"/>
        <w:contextualSpacing/>
        <w:jc w:val="both"/>
        <w:rPr>
          <w:rFonts w:cstheme="minorHAnsi"/>
          <w:sz w:val="24"/>
          <w:szCs w:val="24"/>
          <w:u w:val="single"/>
        </w:rPr>
      </w:pPr>
    </w:p>
    <w:p w:rsidR="004B6E58" w:rsidRPr="00F00E9E" w:rsidRDefault="004B6E58" w:rsidP="00291129">
      <w:pPr>
        <w:spacing w:line="240" w:lineRule="auto"/>
        <w:contextualSpacing/>
        <w:jc w:val="both"/>
        <w:rPr>
          <w:rFonts w:cstheme="minorHAnsi"/>
          <w:sz w:val="24"/>
          <w:szCs w:val="24"/>
        </w:rPr>
      </w:pPr>
      <w:r w:rsidRPr="00F00E9E">
        <w:rPr>
          <w:rFonts w:cstheme="minorHAnsi"/>
          <w:sz w:val="24"/>
          <w:szCs w:val="24"/>
        </w:rPr>
        <w:t>Trwałym efektem programu będzie wiedza i doświadczenie zdobyte przez realizatorów programu w trakcie jego trwania oraz umiejętność zastosowania nabytych umiejętności w kolejnych edycjach programu.</w:t>
      </w:r>
    </w:p>
    <w:p w:rsidR="004B6E58" w:rsidRPr="00F00E9E" w:rsidRDefault="004B6E58" w:rsidP="00291129">
      <w:pPr>
        <w:spacing w:line="240" w:lineRule="auto"/>
        <w:ind w:left="720"/>
        <w:contextualSpacing/>
        <w:jc w:val="both"/>
        <w:rPr>
          <w:rFonts w:cstheme="minorHAnsi"/>
          <w:sz w:val="24"/>
          <w:szCs w:val="24"/>
        </w:rPr>
      </w:pP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numPr>
          <w:ilvl w:val="0"/>
          <w:numId w:val="24"/>
        </w:numPr>
        <w:spacing w:line="240" w:lineRule="auto"/>
        <w:contextualSpacing/>
        <w:jc w:val="both"/>
        <w:rPr>
          <w:rFonts w:cstheme="minorHAnsi"/>
          <w:b/>
          <w:sz w:val="24"/>
          <w:szCs w:val="24"/>
        </w:rPr>
      </w:pPr>
      <w:r w:rsidRPr="00F00E9E">
        <w:rPr>
          <w:rFonts w:cstheme="minorHAnsi"/>
          <w:b/>
          <w:sz w:val="24"/>
          <w:szCs w:val="24"/>
        </w:rPr>
        <w:t>Okres realizacji programu</w:t>
      </w:r>
    </w:p>
    <w:p w:rsidR="004B6E58" w:rsidRPr="00F00E9E" w:rsidRDefault="004B6E58" w:rsidP="00291129">
      <w:pPr>
        <w:spacing w:line="240" w:lineRule="auto"/>
        <w:contextualSpacing/>
        <w:jc w:val="both"/>
        <w:rPr>
          <w:rFonts w:cstheme="minorHAnsi"/>
          <w:sz w:val="24"/>
          <w:szCs w:val="24"/>
        </w:rPr>
      </w:pPr>
    </w:p>
    <w:p w:rsidR="004B6E58" w:rsidRPr="00F00E9E" w:rsidRDefault="004B6E58" w:rsidP="00291129">
      <w:pPr>
        <w:spacing w:line="240" w:lineRule="auto"/>
        <w:contextualSpacing/>
        <w:jc w:val="both"/>
        <w:rPr>
          <w:rFonts w:cstheme="minorHAnsi"/>
          <w:b/>
          <w:sz w:val="24"/>
          <w:szCs w:val="24"/>
        </w:rPr>
      </w:pPr>
      <w:r w:rsidRPr="00F00E9E">
        <w:rPr>
          <w:rFonts w:cstheme="minorHAnsi"/>
          <w:sz w:val="24"/>
          <w:szCs w:val="24"/>
        </w:rPr>
        <w:t xml:space="preserve">Program będzie realizowany przez trzy lata z możliwością jego kontynuacji w kolejnych latach. </w:t>
      </w:r>
    </w:p>
    <w:p w:rsidR="004B6E58" w:rsidRPr="00F00E9E" w:rsidRDefault="004B6E58" w:rsidP="00291129">
      <w:pPr>
        <w:spacing w:line="240" w:lineRule="auto"/>
        <w:ind w:left="708"/>
        <w:jc w:val="both"/>
        <w:rPr>
          <w:rFonts w:cstheme="minorHAnsi"/>
          <w:sz w:val="24"/>
          <w:szCs w:val="24"/>
        </w:rPr>
      </w:pPr>
    </w:p>
    <w:p w:rsidR="004B6E58" w:rsidRPr="00F00E9E" w:rsidRDefault="004B6E58" w:rsidP="004B6E58">
      <w:pPr>
        <w:tabs>
          <w:tab w:val="left" w:pos="6440"/>
        </w:tabs>
        <w:jc w:val="both"/>
        <w:rPr>
          <w:rFonts w:cstheme="minorHAnsi"/>
          <w:sz w:val="24"/>
          <w:szCs w:val="24"/>
        </w:rPr>
      </w:pPr>
      <w:r w:rsidRPr="00F00E9E">
        <w:rPr>
          <w:rFonts w:cstheme="minorHAnsi"/>
          <w:sz w:val="24"/>
          <w:szCs w:val="24"/>
        </w:rPr>
        <w:tab/>
      </w:r>
    </w:p>
    <w:p w:rsidR="004B6E58" w:rsidRPr="00F00E9E" w:rsidRDefault="004B6E58" w:rsidP="004B6E58">
      <w:pPr>
        <w:ind w:left="708"/>
        <w:jc w:val="both"/>
        <w:rPr>
          <w:rFonts w:cstheme="minorHAnsi"/>
          <w:sz w:val="24"/>
          <w:szCs w:val="24"/>
        </w:rPr>
      </w:pPr>
    </w:p>
    <w:p w:rsidR="004B6E58" w:rsidRPr="00F00E9E" w:rsidRDefault="004B6E58" w:rsidP="004B6E58">
      <w:pPr>
        <w:ind w:left="708"/>
        <w:jc w:val="both"/>
        <w:rPr>
          <w:rFonts w:cstheme="minorHAnsi"/>
          <w:sz w:val="24"/>
          <w:szCs w:val="24"/>
        </w:rPr>
      </w:pPr>
    </w:p>
    <w:p w:rsidR="004B6E58" w:rsidRPr="00F00E9E" w:rsidRDefault="004B6E58" w:rsidP="004B6E58">
      <w:pPr>
        <w:ind w:left="708"/>
        <w:jc w:val="both"/>
        <w:rPr>
          <w:rFonts w:cstheme="minorHAnsi"/>
          <w:sz w:val="24"/>
          <w:szCs w:val="24"/>
        </w:rPr>
      </w:pPr>
    </w:p>
    <w:p w:rsidR="004B6E58" w:rsidRPr="00F00E9E" w:rsidRDefault="004B6E58" w:rsidP="004B6E58">
      <w:pPr>
        <w:ind w:left="708"/>
        <w:jc w:val="both"/>
        <w:rPr>
          <w:rFonts w:cstheme="minorHAnsi"/>
          <w:sz w:val="24"/>
          <w:szCs w:val="24"/>
        </w:rPr>
      </w:pPr>
    </w:p>
    <w:p w:rsidR="004B6E58" w:rsidRPr="00F00E9E" w:rsidRDefault="004B6E58" w:rsidP="004B6E58">
      <w:pPr>
        <w:ind w:left="708"/>
        <w:jc w:val="both"/>
        <w:rPr>
          <w:rFonts w:cstheme="minorHAnsi"/>
          <w:sz w:val="24"/>
          <w:szCs w:val="24"/>
        </w:rPr>
      </w:pPr>
    </w:p>
    <w:p w:rsidR="004B6E58" w:rsidRPr="00F00E9E" w:rsidRDefault="004B6E58" w:rsidP="004B6E58">
      <w:pPr>
        <w:ind w:left="708"/>
        <w:jc w:val="both"/>
        <w:rPr>
          <w:rFonts w:cstheme="minorHAnsi"/>
          <w:sz w:val="24"/>
          <w:szCs w:val="24"/>
        </w:rPr>
      </w:pPr>
    </w:p>
    <w:p w:rsidR="004B6E58" w:rsidRPr="00F00E9E" w:rsidRDefault="004B6E58" w:rsidP="004B6E58">
      <w:pPr>
        <w:ind w:left="708"/>
        <w:jc w:val="both"/>
        <w:rPr>
          <w:rFonts w:cstheme="minorHAnsi"/>
          <w:sz w:val="24"/>
          <w:szCs w:val="24"/>
        </w:rPr>
      </w:pPr>
    </w:p>
    <w:p w:rsidR="00291129" w:rsidRPr="00F00E9E" w:rsidRDefault="00291129" w:rsidP="004B6E58">
      <w:pPr>
        <w:ind w:left="708"/>
        <w:jc w:val="both"/>
        <w:rPr>
          <w:rFonts w:cstheme="minorHAnsi"/>
          <w:sz w:val="24"/>
          <w:szCs w:val="24"/>
        </w:rPr>
      </w:pPr>
    </w:p>
    <w:p w:rsidR="00D9658A" w:rsidRPr="00F00E9E" w:rsidRDefault="00D9658A" w:rsidP="00D9658A">
      <w:pPr>
        <w:suppressAutoHyphens/>
        <w:spacing w:after="0" w:line="240" w:lineRule="auto"/>
        <w:ind w:left="5245" w:hanging="283"/>
        <w:rPr>
          <w:rFonts w:eastAsia="Times New Roman" w:cstheme="minorHAnsi"/>
          <w:sz w:val="20"/>
          <w:szCs w:val="20"/>
          <w:lang w:eastAsia="ar-SA"/>
        </w:rPr>
      </w:pPr>
      <w:r>
        <w:rPr>
          <w:rFonts w:eastAsia="Times New Roman" w:cstheme="minorHAnsi"/>
          <w:sz w:val="20"/>
          <w:szCs w:val="20"/>
          <w:lang w:eastAsia="ar-SA"/>
        </w:rPr>
        <w:lastRenderedPageBreak/>
        <w:t xml:space="preserve">Załącznik nr </w:t>
      </w:r>
      <w:r>
        <w:rPr>
          <w:rFonts w:eastAsia="Times New Roman" w:cstheme="minorHAnsi"/>
          <w:sz w:val="20"/>
          <w:szCs w:val="20"/>
          <w:lang w:eastAsia="ar-SA"/>
        </w:rPr>
        <w:t>3</w:t>
      </w:r>
      <w:r>
        <w:rPr>
          <w:rFonts w:eastAsia="Times New Roman" w:cstheme="minorHAnsi"/>
          <w:sz w:val="20"/>
          <w:szCs w:val="20"/>
          <w:lang w:eastAsia="ar-SA"/>
        </w:rPr>
        <w:t xml:space="preserve"> do Uchwały nr XX/336/2020</w:t>
      </w:r>
      <w:r>
        <w:rPr>
          <w:rFonts w:eastAsia="Times New Roman" w:cstheme="minorHAnsi"/>
          <w:sz w:val="20"/>
          <w:szCs w:val="20"/>
          <w:lang w:eastAsia="ar-SA"/>
        </w:rPr>
        <w:tab/>
      </w:r>
      <w:r w:rsidRPr="00F00E9E">
        <w:rPr>
          <w:rFonts w:eastAsia="Times New Roman" w:cstheme="minorHAnsi"/>
          <w:sz w:val="20"/>
          <w:szCs w:val="20"/>
          <w:lang w:eastAsia="ar-SA"/>
        </w:rPr>
        <w:t xml:space="preserve"> </w:t>
      </w:r>
      <w:r>
        <w:rPr>
          <w:rFonts w:eastAsia="Times New Roman" w:cstheme="minorHAnsi"/>
          <w:sz w:val="20"/>
          <w:szCs w:val="20"/>
          <w:lang w:eastAsia="ar-SA"/>
        </w:rPr>
        <w:t xml:space="preserve">     </w:t>
      </w:r>
      <w:r w:rsidRPr="00F00E9E">
        <w:rPr>
          <w:rFonts w:eastAsia="Times New Roman" w:cstheme="minorHAnsi"/>
          <w:sz w:val="20"/>
          <w:szCs w:val="20"/>
          <w:lang w:eastAsia="ar-SA"/>
        </w:rPr>
        <w:t xml:space="preserve">  </w:t>
      </w:r>
      <w:r>
        <w:rPr>
          <w:rFonts w:eastAsia="Times New Roman" w:cstheme="minorHAnsi"/>
          <w:sz w:val="20"/>
          <w:szCs w:val="20"/>
          <w:lang w:eastAsia="ar-SA"/>
        </w:rPr>
        <w:t xml:space="preserve">       </w:t>
      </w:r>
    </w:p>
    <w:p w:rsidR="00D9658A" w:rsidRPr="00F00E9E" w:rsidRDefault="00D9658A" w:rsidP="00D9658A">
      <w:pPr>
        <w:suppressAutoHyphens/>
        <w:spacing w:after="0" w:line="240" w:lineRule="auto"/>
        <w:ind w:left="4962"/>
        <w:rPr>
          <w:rFonts w:eastAsia="Times New Roman" w:cstheme="minorHAnsi"/>
          <w:sz w:val="20"/>
          <w:szCs w:val="20"/>
          <w:lang w:eastAsia="ar-SA"/>
        </w:rPr>
      </w:pPr>
      <w:r w:rsidRPr="00F00E9E">
        <w:rPr>
          <w:rFonts w:eastAsia="Times New Roman" w:cstheme="minorHAnsi"/>
          <w:sz w:val="20"/>
          <w:szCs w:val="20"/>
          <w:lang w:eastAsia="ar-SA"/>
        </w:rPr>
        <w:t xml:space="preserve">Rady Miasta Sopotu </w:t>
      </w:r>
    </w:p>
    <w:p w:rsidR="00D9658A" w:rsidRPr="00F00E9E" w:rsidRDefault="00D9658A" w:rsidP="00D9658A">
      <w:pPr>
        <w:suppressAutoHyphens/>
        <w:spacing w:after="0" w:line="240" w:lineRule="auto"/>
        <w:ind w:left="4962"/>
        <w:rPr>
          <w:rFonts w:eastAsia="Times New Roman" w:cstheme="minorHAnsi"/>
          <w:sz w:val="20"/>
          <w:szCs w:val="20"/>
          <w:lang w:eastAsia="ar-SA"/>
        </w:rPr>
      </w:pPr>
      <w:r w:rsidRPr="00F00E9E">
        <w:rPr>
          <w:rFonts w:eastAsia="Times New Roman" w:cstheme="minorHAnsi"/>
          <w:sz w:val="20"/>
          <w:szCs w:val="20"/>
          <w:lang w:eastAsia="ar-SA"/>
        </w:rPr>
        <w:t>z dnia</w:t>
      </w:r>
      <w:r>
        <w:rPr>
          <w:rFonts w:eastAsia="Times New Roman" w:cstheme="minorHAnsi"/>
          <w:sz w:val="20"/>
          <w:szCs w:val="20"/>
          <w:lang w:eastAsia="ar-SA"/>
        </w:rPr>
        <w:t xml:space="preserve"> 26 listopada 2020</w:t>
      </w:r>
      <w:r w:rsidRPr="00F00E9E">
        <w:rPr>
          <w:rFonts w:eastAsia="Times New Roman" w:cstheme="minorHAnsi"/>
          <w:sz w:val="20"/>
          <w:szCs w:val="20"/>
          <w:lang w:eastAsia="ar-SA"/>
        </w:rPr>
        <w:t xml:space="preserve"> r.</w:t>
      </w:r>
    </w:p>
    <w:p w:rsidR="00291129" w:rsidRPr="00F00E9E" w:rsidRDefault="00291129" w:rsidP="004B6E58">
      <w:pPr>
        <w:ind w:left="708"/>
        <w:jc w:val="both"/>
        <w:rPr>
          <w:rFonts w:cstheme="minorHAnsi"/>
          <w:sz w:val="24"/>
          <w:szCs w:val="24"/>
        </w:rPr>
      </w:pPr>
    </w:p>
    <w:p w:rsidR="004B6E58" w:rsidRPr="00F00E9E" w:rsidRDefault="004B6E58" w:rsidP="004B6E58">
      <w:pPr>
        <w:ind w:left="708"/>
        <w:jc w:val="right"/>
        <w:rPr>
          <w:rFonts w:cstheme="minorHAnsi"/>
          <w:sz w:val="24"/>
          <w:szCs w:val="24"/>
        </w:rPr>
      </w:pPr>
    </w:p>
    <w:p w:rsidR="00291129" w:rsidRPr="00F00E9E" w:rsidRDefault="00291129" w:rsidP="004B6E58">
      <w:pPr>
        <w:spacing w:after="0" w:line="360" w:lineRule="auto"/>
        <w:jc w:val="center"/>
        <w:rPr>
          <w:rFonts w:eastAsia="Calibri" w:cstheme="minorHAnsi"/>
          <w:b/>
          <w:sz w:val="56"/>
        </w:rPr>
      </w:pPr>
    </w:p>
    <w:p w:rsidR="00291129" w:rsidRPr="00F00E9E" w:rsidRDefault="00291129" w:rsidP="004B6E58">
      <w:pPr>
        <w:spacing w:after="0" w:line="360" w:lineRule="auto"/>
        <w:jc w:val="center"/>
        <w:rPr>
          <w:rFonts w:eastAsia="Calibri" w:cstheme="minorHAnsi"/>
          <w:b/>
          <w:sz w:val="56"/>
        </w:rPr>
      </w:pPr>
    </w:p>
    <w:p w:rsidR="004B6E58" w:rsidRPr="00F00E9E" w:rsidRDefault="004B6E58" w:rsidP="004B6E58">
      <w:pPr>
        <w:spacing w:after="0" w:line="360" w:lineRule="auto"/>
        <w:jc w:val="center"/>
        <w:rPr>
          <w:rFonts w:eastAsia="Calibri" w:cstheme="minorHAnsi"/>
          <w:b/>
          <w:sz w:val="52"/>
          <w:szCs w:val="52"/>
        </w:rPr>
      </w:pPr>
      <w:r w:rsidRPr="00F00E9E">
        <w:rPr>
          <w:rFonts w:eastAsia="Calibri" w:cstheme="minorHAnsi"/>
          <w:b/>
          <w:sz w:val="52"/>
          <w:szCs w:val="52"/>
        </w:rPr>
        <w:t xml:space="preserve">Program polityki zdrowotnej </w:t>
      </w:r>
    </w:p>
    <w:p w:rsidR="004B6E58" w:rsidRPr="00F00E9E" w:rsidRDefault="004B6E58" w:rsidP="004B6E58">
      <w:pPr>
        <w:spacing w:after="0" w:line="360" w:lineRule="auto"/>
        <w:jc w:val="center"/>
        <w:rPr>
          <w:rFonts w:eastAsia="Calibri" w:cstheme="minorHAnsi"/>
          <w:b/>
          <w:sz w:val="52"/>
          <w:szCs w:val="52"/>
        </w:rPr>
      </w:pPr>
      <w:r w:rsidRPr="00F00E9E">
        <w:rPr>
          <w:rFonts w:eastAsia="Calibri" w:cstheme="minorHAnsi"/>
          <w:b/>
          <w:sz w:val="52"/>
          <w:szCs w:val="52"/>
        </w:rPr>
        <w:t xml:space="preserve"> „Zapobieganie nowotworowi szyjki macicy poprzez zastosowanie szczepień przeciwko wirusowi HPV”</w:t>
      </w:r>
    </w:p>
    <w:p w:rsidR="004B6E58" w:rsidRPr="00F00E9E" w:rsidRDefault="004B6E58" w:rsidP="004B6E58">
      <w:pPr>
        <w:spacing w:after="0" w:line="360" w:lineRule="auto"/>
        <w:jc w:val="center"/>
        <w:rPr>
          <w:rFonts w:eastAsia="Calibri" w:cstheme="minorHAnsi"/>
          <w:b/>
          <w:sz w:val="72"/>
        </w:rPr>
      </w:pPr>
    </w:p>
    <w:p w:rsidR="00291129" w:rsidRPr="00F00E9E" w:rsidRDefault="00291129" w:rsidP="004B6E58">
      <w:pPr>
        <w:spacing w:after="0" w:line="360" w:lineRule="auto"/>
        <w:jc w:val="center"/>
        <w:rPr>
          <w:rFonts w:eastAsia="Calibri" w:cstheme="minorHAnsi"/>
          <w:b/>
          <w:sz w:val="72"/>
        </w:rPr>
      </w:pPr>
    </w:p>
    <w:p w:rsidR="004B6E58" w:rsidRPr="00F00E9E" w:rsidRDefault="00291129" w:rsidP="00291129">
      <w:pPr>
        <w:pStyle w:val="Default"/>
        <w:spacing w:before="240"/>
        <w:rPr>
          <w:rFonts w:asciiTheme="minorHAnsi" w:hAnsiTheme="minorHAnsi" w:cstheme="minorHAnsi"/>
          <w:b/>
          <w:bCs/>
          <w:sz w:val="28"/>
          <w:szCs w:val="28"/>
        </w:rPr>
      </w:pPr>
      <w:r w:rsidRPr="00F00E9E">
        <w:rPr>
          <w:rFonts w:asciiTheme="minorHAnsi" w:hAnsiTheme="minorHAnsi" w:cstheme="minorHAnsi"/>
          <w:b/>
          <w:sz w:val="28"/>
          <w:szCs w:val="28"/>
        </w:rPr>
        <w:t xml:space="preserve">Pozytywna </w:t>
      </w:r>
      <w:r w:rsidRPr="00F00E9E">
        <w:rPr>
          <w:rFonts w:asciiTheme="minorHAnsi" w:hAnsiTheme="minorHAnsi" w:cstheme="minorHAnsi"/>
          <w:b/>
          <w:bCs/>
          <w:sz w:val="28"/>
          <w:szCs w:val="28"/>
        </w:rPr>
        <w:t xml:space="preserve">Opinia Prezesa Agencji Oceny Technologii Medycznych i Taryfikacji nr 44/2017 z dnia 9 marca 2017 r. </w:t>
      </w:r>
    </w:p>
    <w:p w:rsidR="00291129" w:rsidRPr="00F00E9E" w:rsidRDefault="00291129" w:rsidP="00291129">
      <w:pPr>
        <w:pStyle w:val="Default"/>
        <w:spacing w:before="240"/>
        <w:rPr>
          <w:rFonts w:asciiTheme="minorHAnsi" w:hAnsiTheme="minorHAnsi" w:cstheme="minorHAnsi"/>
          <w:b/>
          <w:sz w:val="28"/>
          <w:szCs w:val="28"/>
        </w:rPr>
      </w:pPr>
    </w:p>
    <w:p w:rsidR="004B6E58" w:rsidRPr="00F00E9E" w:rsidRDefault="004B6E58" w:rsidP="004B6E58">
      <w:pPr>
        <w:spacing w:after="0" w:line="360" w:lineRule="auto"/>
        <w:rPr>
          <w:rFonts w:eastAsia="Calibri" w:cstheme="minorHAnsi"/>
          <w:b/>
          <w:sz w:val="56"/>
        </w:rPr>
      </w:pPr>
    </w:p>
    <w:p w:rsidR="004B6E58" w:rsidRPr="00F00E9E" w:rsidRDefault="004B6E58" w:rsidP="004B6E58">
      <w:pPr>
        <w:spacing w:after="0" w:line="360" w:lineRule="auto"/>
        <w:jc w:val="center"/>
        <w:rPr>
          <w:rFonts w:eastAsia="Calibri" w:cstheme="minorHAnsi"/>
          <w:b/>
          <w:sz w:val="24"/>
          <w:szCs w:val="24"/>
        </w:rPr>
      </w:pPr>
      <w:r w:rsidRPr="00F00E9E">
        <w:rPr>
          <w:rFonts w:eastAsia="Calibri" w:cstheme="minorHAnsi"/>
          <w:b/>
          <w:sz w:val="24"/>
          <w:szCs w:val="24"/>
        </w:rPr>
        <w:t>GMINA MIASTA SOPOTU</w:t>
      </w:r>
    </w:p>
    <w:p w:rsidR="004B6E58" w:rsidRPr="00F00E9E" w:rsidRDefault="004B6E58" w:rsidP="004B6E58">
      <w:pPr>
        <w:spacing w:after="0" w:line="360" w:lineRule="auto"/>
        <w:jc w:val="center"/>
        <w:rPr>
          <w:rFonts w:eastAsia="Calibri" w:cstheme="minorHAnsi"/>
          <w:b/>
          <w:sz w:val="24"/>
          <w:szCs w:val="24"/>
        </w:rPr>
      </w:pPr>
      <w:r w:rsidRPr="00F00E9E">
        <w:rPr>
          <w:rFonts w:eastAsia="Calibri" w:cstheme="minorHAnsi"/>
          <w:b/>
          <w:sz w:val="24"/>
          <w:szCs w:val="24"/>
        </w:rPr>
        <w:t>P</w:t>
      </w:r>
      <w:r w:rsidR="00730DE1">
        <w:rPr>
          <w:rFonts w:eastAsia="Calibri" w:cstheme="minorHAnsi"/>
          <w:b/>
          <w:sz w:val="24"/>
          <w:szCs w:val="24"/>
        </w:rPr>
        <w:t>rogram na lata 2021</w:t>
      </w:r>
      <w:r w:rsidRPr="00F00E9E">
        <w:rPr>
          <w:rFonts w:eastAsia="Calibri" w:cstheme="minorHAnsi"/>
          <w:b/>
          <w:sz w:val="24"/>
          <w:szCs w:val="24"/>
        </w:rPr>
        <w:t xml:space="preserve"> </w:t>
      </w:r>
      <w:r w:rsidR="003F24A5" w:rsidRPr="00F00E9E">
        <w:rPr>
          <w:rFonts w:eastAsia="Calibri" w:cstheme="minorHAnsi"/>
          <w:b/>
          <w:sz w:val="24"/>
          <w:szCs w:val="24"/>
        </w:rPr>
        <w:t>–</w:t>
      </w:r>
      <w:r w:rsidRPr="00F00E9E">
        <w:rPr>
          <w:rFonts w:eastAsia="Calibri" w:cstheme="minorHAnsi"/>
          <w:b/>
          <w:sz w:val="24"/>
          <w:szCs w:val="24"/>
        </w:rPr>
        <w:t xml:space="preserve"> 202</w:t>
      </w:r>
      <w:r w:rsidR="00730DE1">
        <w:rPr>
          <w:rFonts w:eastAsia="Calibri" w:cstheme="minorHAnsi"/>
          <w:b/>
          <w:sz w:val="24"/>
          <w:szCs w:val="24"/>
        </w:rPr>
        <w:t>3</w:t>
      </w:r>
    </w:p>
    <w:p w:rsidR="003F24A5" w:rsidRPr="00F00E9E" w:rsidRDefault="003F24A5" w:rsidP="004B6E58">
      <w:pPr>
        <w:spacing w:after="0" w:line="360" w:lineRule="auto"/>
        <w:jc w:val="center"/>
        <w:rPr>
          <w:rFonts w:eastAsia="Calibri" w:cstheme="minorHAnsi"/>
          <w:b/>
          <w:sz w:val="24"/>
          <w:szCs w:val="24"/>
        </w:rPr>
      </w:pPr>
    </w:p>
    <w:p w:rsidR="004B6E58" w:rsidRPr="00F00E9E" w:rsidRDefault="004B6E58" w:rsidP="00291129">
      <w:pPr>
        <w:numPr>
          <w:ilvl w:val="0"/>
          <w:numId w:val="90"/>
        </w:numPr>
        <w:spacing w:after="0" w:line="240" w:lineRule="auto"/>
        <w:contextualSpacing/>
        <w:rPr>
          <w:rFonts w:eastAsia="Calibri" w:cstheme="minorHAnsi"/>
          <w:b/>
          <w:sz w:val="24"/>
          <w:szCs w:val="24"/>
        </w:rPr>
      </w:pPr>
      <w:r w:rsidRPr="00F00E9E">
        <w:rPr>
          <w:rFonts w:eastAsia="Calibri" w:cstheme="minorHAnsi"/>
          <w:b/>
          <w:sz w:val="24"/>
          <w:szCs w:val="24"/>
        </w:rPr>
        <w:t>Opis problemu zdrowotnego</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numPr>
          <w:ilvl w:val="0"/>
          <w:numId w:val="91"/>
        </w:numPr>
        <w:spacing w:after="0" w:line="240" w:lineRule="auto"/>
        <w:contextualSpacing/>
        <w:rPr>
          <w:rFonts w:eastAsia="Calibri" w:cstheme="minorHAnsi"/>
          <w:b/>
          <w:sz w:val="24"/>
          <w:szCs w:val="24"/>
          <w:u w:val="single"/>
        </w:rPr>
      </w:pPr>
      <w:r w:rsidRPr="00F00E9E">
        <w:rPr>
          <w:rFonts w:eastAsia="Calibri" w:cstheme="minorHAnsi"/>
          <w:sz w:val="24"/>
          <w:szCs w:val="24"/>
          <w:u w:val="single"/>
        </w:rPr>
        <w:t>Problem zdrowotny</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Rak szyjki macicy jest pierwszym spośród nowotworów występujących u ludzi, którego czynniki ryzyka zidentyfikowano, jako konieczne do jego rozwoju. Są nimi wirusy brodawczaka ludzkiego (HPV) o wysokim potencjale rakotwórczym, przenoszone drogą płciową i wywołujące przewlekłe zakażenie. Przetrwałe infekcje typami tego wirusa o wysokim potencjale rakotwórczym odpowiadają za powstanie raka w nabłonku szyjki macicy, sromu i pochwy, a także odbytu i dolnego odcinka jelita grubego. Zakażenie HPV jest jedną z najczęstszych chorób przenoszonych drogą płciową. Częstość występowania zakażenia HPV jest największa u kobiet przed 20. rokiem życia i spada gwałtownie po 30. roku życia. Ma to związek z wiekiem inicjacji seksualnej oraz przemijającym charakterem infekcji u ponad 80% zakażonych. Istnieją dane wykazujące, że ponad połowa populacji aktywnej seksualnie jest narażona na ryzyko infekcji tym wirusem, co najmniej raz w życiu. W większości przypadków są to infekcje przemijające, lecz nie wywołują odporności na kolejne zakażenia nawet tym samym typem wirusa HPV. Zakażenie HPV stanowi najistotniejszy czynnik zachorowania na raka szyjki macicy. Głównym typem onkogennym wirusa jest typ HPV 16 (53% przypadków raka i nabłonkowej </w:t>
      </w:r>
      <w:proofErr w:type="spellStart"/>
      <w:r w:rsidRPr="00F00E9E">
        <w:rPr>
          <w:rFonts w:eastAsia="Calibri" w:cstheme="minorHAnsi"/>
          <w:sz w:val="24"/>
          <w:szCs w:val="24"/>
        </w:rPr>
        <w:t>neoplazji</w:t>
      </w:r>
      <w:proofErr w:type="spellEnd"/>
      <w:r w:rsidRPr="00F00E9E">
        <w:rPr>
          <w:rFonts w:eastAsia="Calibri" w:cstheme="minorHAnsi"/>
          <w:sz w:val="24"/>
          <w:szCs w:val="24"/>
        </w:rPr>
        <w:t xml:space="preserve"> — CIN1–CIN3). Drugim pod względem częstości wirusem onkogennym jest typ 18 (15% przypadków).</w:t>
      </w:r>
    </w:p>
    <w:p w:rsidR="004B6E58" w:rsidRPr="00F00E9E" w:rsidRDefault="004B6E58" w:rsidP="00291129">
      <w:pPr>
        <w:spacing w:after="0" w:line="240" w:lineRule="auto"/>
        <w:jc w:val="both"/>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Do czynników ryzyka zakażenia HPV należą:</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wczesny wiek inicjacji seksualnej,</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liczba partnerów/partnerek seksualnych,</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seks analny,</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współistnienie innych zakażeń przenoszonych drogą płciową,</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palenie tytoniu,</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antykoncepcja hormonalna,</w:t>
      </w:r>
    </w:p>
    <w:p w:rsidR="004B6E58" w:rsidRPr="00F00E9E" w:rsidRDefault="004B6E58" w:rsidP="006D4E9D">
      <w:pPr>
        <w:spacing w:after="0" w:line="240" w:lineRule="auto"/>
        <w:jc w:val="both"/>
        <w:rPr>
          <w:rFonts w:eastAsia="Calibri" w:cstheme="minorHAnsi"/>
          <w:sz w:val="24"/>
          <w:szCs w:val="24"/>
        </w:rPr>
      </w:pPr>
      <w:r w:rsidRPr="00F00E9E">
        <w:rPr>
          <w:rFonts w:eastAsia="Calibri" w:cstheme="minorHAnsi"/>
          <w:sz w:val="24"/>
          <w:szCs w:val="24"/>
        </w:rPr>
        <w:t>● osłabienie odporności (np. infekcja HIV czy leki zmniejszające odporność).</w:t>
      </w:r>
      <w:r w:rsidRPr="00F00E9E">
        <w:rPr>
          <w:rFonts w:eastAsia="Calibri" w:cstheme="minorHAnsi"/>
          <w:sz w:val="24"/>
          <w:szCs w:val="24"/>
          <w:vertAlign w:val="superscript"/>
        </w:rPr>
        <w:footnoteReference w:id="48"/>
      </w:r>
    </w:p>
    <w:p w:rsidR="004B6E58" w:rsidRPr="00F00E9E" w:rsidRDefault="004B6E58" w:rsidP="00291129">
      <w:pPr>
        <w:keepNext/>
        <w:spacing w:after="0" w:line="240" w:lineRule="auto"/>
        <w:rPr>
          <w:rFonts w:eastAsia="Calibri" w:cstheme="minorHAnsi"/>
          <w:sz w:val="24"/>
          <w:szCs w:val="24"/>
        </w:rPr>
      </w:pPr>
      <w:r w:rsidRPr="00F00E9E">
        <w:rPr>
          <w:rFonts w:eastAsia="Calibri" w:cstheme="minorHAnsi"/>
          <w:b/>
          <w:noProof/>
          <w:sz w:val="24"/>
          <w:szCs w:val="24"/>
          <w:lang w:eastAsia="pl-PL"/>
        </w:rPr>
        <w:lastRenderedPageBreak/>
        <w:drawing>
          <wp:inline distT="0" distB="0" distL="0" distR="0" wp14:anchorId="589930D6" wp14:editId="07F36A92">
            <wp:extent cx="4800600" cy="30575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3057525"/>
                    </a:xfrm>
                    <a:prstGeom prst="rect">
                      <a:avLst/>
                    </a:prstGeom>
                    <a:noFill/>
                    <a:ln>
                      <a:noFill/>
                    </a:ln>
                  </pic:spPr>
                </pic:pic>
              </a:graphicData>
            </a:graphic>
          </wp:inline>
        </w:drawing>
      </w:r>
    </w:p>
    <w:p w:rsidR="004B6E58" w:rsidRPr="00F00E9E" w:rsidRDefault="004B6E58" w:rsidP="00291129">
      <w:pPr>
        <w:spacing w:line="240" w:lineRule="auto"/>
        <w:rPr>
          <w:rFonts w:eastAsia="Calibri" w:cstheme="minorHAnsi"/>
          <w:b/>
          <w:bCs/>
          <w:color w:val="4F81BD" w:themeColor="accent1"/>
          <w:sz w:val="24"/>
          <w:szCs w:val="24"/>
        </w:rPr>
      </w:pPr>
      <w:r w:rsidRPr="00F00E9E">
        <w:rPr>
          <w:rFonts w:eastAsia="Calibri" w:cstheme="minorHAnsi"/>
          <w:b/>
          <w:bCs/>
          <w:color w:val="4F81BD" w:themeColor="accent1"/>
          <w:sz w:val="24"/>
          <w:szCs w:val="24"/>
        </w:rPr>
        <w:t xml:space="preserve">Tabela </w:t>
      </w:r>
      <w:r w:rsidRPr="00F00E9E">
        <w:rPr>
          <w:rFonts w:eastAsia="Calibri" w:cstheme="minorHAnsi"/>
          <w:b/>
          <w:bCs/>
          <w:color w:val="4F81BD" w:themeColor="accent1"/>
          <w:sz w:val="24"/>
          <w:szCs w:val="24"/>
        </w:rPr>
        <w:fldChar w:fldCharType="begin"/>
      </w:r>
      <w:r w:rsidRPr="00F00E9E">
        <w:rPr>
          <w:rFonts w:eastAsia="Calibri" w:cstheme="minorHAnsi"/>
          <w:b/>
          <w:bCs/>
          <w:color w:val="4F81BD" w:themeColor="accent1"/>
          <w:sz w:val="24"/>
          <w:szCs w:val="24"/>
        </w:rPr>
        <w:instrText xml:space="preserve"> SEQ Tabela \* ARABIC </w:instrText>
      </w:r>
      <w:r w:rsidRPr="00F00E9E">
        <w:rPr>
          <w:rFonts w:eastAsia="Calibri" w:cstheme="minorHAnsi"/>
          <w:b/>
          <w:bCs/>
          <w:color w:val="4F81BD" w:themeColor="accent1"/>
          <w:sz w:val="24"/>
          <w:szCs w:val="24"/>
        </w:rPr>
        <w:fldChar w:fldCharType="separate"/>
      </w:r>
      <w:r w:rsidR="003F24A5" w:rsidRPr="00F00E9E">
        <w:rPr>
          <w:rFonts w:eastAsia="Calibri" w:cstheme="minorHAnsi"/>
          <w:b/>
          <w:bCs/>
          <w:noProof/>
          <w:color w:val="4F81BD" w:themeColor="accent1"/>
          <w:sz w:val="24"/>
          <w:szCs w:val="24"/>
        </w:rPr>
        <w:t>1</w:t>
      </w:r>
      <w:r w:rsidRPr="00F00E9E">
        <w:rPr>
          <w:rFonts w:eastAsia="Calibri" w:cstheme="minorHAnsi"/>
          <w:b/>
          <w:bCs/>
          <w:noProof/>
          <w:color w:val="4F81BD" w:themeColor="accent1"/>
          <w:sz w:val="24"/>
          <w:szCs w:val="24"/>
        </w:rPr>
        <w:fldChar w:fldCharType="end"/>
      </w:r>
      <w:r w:rsidRPr="00F00E9E">
        <w:rPr>
          <w:rFonts w:eastAsia="Calibri" w:cstheme="minorHAnsi"/>
          <w:b/>
          <w:bCs/>
          <w:color w:val="4F81BD" w:themeColor="accent1"/>
          <w:sz w:val="24"/>
          <w:szCs w:val="24"/>
        </w:rPr>
        <w:t>. Źródło: Zalecenia postępowania diagnostyczno- terapeutycznego w nowotworach złośliwych- 2013 r. - Nowotwory kobiecego układu płciowego.</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numPr>
          <w:ilvl w:val="0"/>
          <w:numId w:val="91"/>
        </w:numPr>
        <w:spacing w:after="0" w:line="240" w:lineRule="auto"/>
        <w:contextualSpacing/>
        <w:rPr>
          <w:rFonts w:eastAsia="Calibri" w:cstheme="minorHAnsi"/>
          <w:sz w:val="24"/>
          <w:szCs w:val="24"/>
          <w:u w:val="single"/>
        </w:rPr>
      </w:pPr>
      <w:r w:rsidRPr="00F00E9E">
        <w:rPr>
          <w:rFonts w:eastAsia="Calibri" w:cstheme="minorHAnsi"/>
          <w:sz w:val="24"/>
          <w:szCs w:val="24"/>
          <w:u w:val="single"/>
        </w:rPr>
        <w:t>Epidemiologia</w:t>
      </w:r>
    </w:p>
    <w:p w:rsidR="004B6E58" w:rsidRPr="00F00E9E" w:rsidRDefault="004B6E58" w:rsidP="00291129">
      <w:pPr>
        <w:spacing w:after="0" w:line="240" w:lineRule="auto"/>
        <w:ind w:left="1440"/>
        <w:contextualSpacing/>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Rak szyjki macicy jest obecnie trzecim pod względem częstości zachorowań nowotworem wśród kobiet na świecie. Ponad 85% nowych zachorowań dotyczy kobiet zamieszkałych w krajach rozwijających się, z czego w roku 2009 w Europie zarejestrowano ponad 54 tysiące.</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Polska należy do krajów o średniej zachorowalności na ten nowotwór. Ma jednak jeden z najwyższych wskaźników zachorowalności i umieralności w Europie. Ostatnie lata wskazują na wzrost liczby zachorowań u kobiet młodszych (od 35. do 44. r.ż.). W Polsce notujemy również jeden z najniższych w Europie odsetek przeżyć 5-letnich, będący miarą wyleczalności tego raka. Odsetek ten wynosił 48,3% przy średniej europejskiej 62,1%.</w:t>
      </w:r>
      <w:r w:rsidRPr="00F00E9E">
        <w:rPr>
          <w:rFonts w:eastAsia="Calibri" w:cstheme="minorHAnsi"/>
          <w:sz w:val="24"/>
          <w:szCs w:val="24"/>
          <w:vertAlign w:val="superscript"/>
        </w:rPr>
        <w:footnoteReference w:id="49"/>
      </w:r>
      <w:r w:rsidRPr="00F00E9E">
        <w:rPr>
          <w:rFonts w:eastAsia="Calibri" w:cstheme="minorHAnsi"/>
          <w:sz w:val="24"/>
          <w:szCs w:val="24"/>
        </w:rPr>
        <w:t xml:space="preserve"> Wyleczalność zależy przede wszystkim od stopnia zaawansowania raka szyjki macicy w chwili rozpoznania, typu budowy mikroskopowej, stopnia dojrzałości nowotworu, głębokości zajęcia tkanek macicy i obecności przerzutów do węzłów chłonnych.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Zachorowalność na raka szyjki macicy w Polsce jest na średnim poziomie w stosunku do innych krajów na świecie. Współczynniki zachorowalności i umieralności związanej z rakiem szyjki macicy w Polsce obniżają się od lat 80. XX wieku. W 2011 roku stwierdzono 3078 zachorowań (standaryzowany współczynnik — 10,3/100 000) oraz 1735 zgonów (standaryzowany współczynnik — 5,1/100 000). Polska należy do krajów europejskich o jednym z najniższych odsetków 5-letnich przeżyć względnych w raku szyjki macicy (ok. 54% v. 67% dla Europy). Częstość zakażeń HPV w krajach o wysokiej zachorowalności na raka szyjki macicy mieści się w granicach 10–20%, a w krajach o niskiej zachorowalności wynosi 5–10%.).</w:t>
      </w:r>
      <w:r w:rsidRPr="00F00E9E">
        <w:rPr>
          <w:rFonts w:eastAsia="Calibri" w:cstheme="minorHAnsi"/>
          <w:sz w:val="24"/>
          <w:szCs w:val="24"/>
          <w:vertAlign w:val="superscript"/>
        </w:rPr>
        <w:footnoteReference w:id="50"/>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lastRenderedPageBreak/>
        <w:t>W roku 2011 w województwie pomorskim raka szyjki macicy rozpoznano u 248 kobiet w tym 106 przypadków zakończyło się zgonem. W roku 2011 w Mieście Sopot rak szyjki macicy stanowił 6,9% wszystkich zachorowań na nowotwory złośliwe.</w:t>
      </w:r>
      <w:r w:rsidRPr="00F00E9E">
        <w:rPr>
          <w:rFonts w:eastAsia="Calibri" w:cstheme="minorHAnsi"/>
          <w:sz w:val="24"/>
          <w:szCs w:val="24"/>
          <w:vertAlign w:val="superscript"/>
        </w:rPr>
        <w:footnoteReference w:id="51"/>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numPr>
          <w:ilvl w:val="0"/>
          <w:numId w:val="91"/>
        </w:numPr>
        <w:spacing w:after="0" w:line="240" w:lineRule="auto"/>
        <w:contextualSpacing/>
        <w:rPr>
          <w:rFonts w:eastAsia="Calibri" w:cstheme="minorHAnsi"/>
          <w:sz w:val="24"/>
          <w:szCs w:val="24"/>
          <w:u w:val="single"/>
        </w:rPr>
      </w:pPr>
      <w:r w:rsidRPr="00F00E9E">
        <w:rPr>
          <w:rFonts w:eastAsia="Calibri" w:cstheme="minorHAnsi"/>
          <w:sz w:val="24"/>
          <w:szCs w:val="24"/>
          <w:u w:val="single"/>
        </w:rPr>
        <w:t>Populacja podlegająca jednostce samorządu terytorialnego i populacja kwalifikująca się do włączenia do programu</w:t>
      </w:r>
    </w:p>
    <w:p w:rsidR="004B6E58" w:rsidRPr="00F00E9E" w:rsidRDefault="004B6E58" w:rsidP="00291129">
      <w:pPr>
        <w:spacing w:after="0" w:line="240" w:lineRule="auto"/>
        <w:rPr>
          <w:rFonts w:eastAsia="Calibri" w:cstheme="minorHAnsi"/>
          <w:sz w:val="24"/>
          <w:szCs w:val="24"/>
        </w:rPr>
      </w:pPr>
    </w:p>
    <w:p w:rsidR="004B6E58" w:rsidRPr="00F00E9E" w:rsidRDefault="0059031D" w:rsidP="0059031D">
      <w:pPr>
        <w:spacing w:after="0" w:line="240" w:lineRule="auto"/>
        <w:jc w:val="both"/>
        <w:rPr>
          <w:rFonts w:eastAsia="Calibri" w:cstheme="minorHAnsi"/>
          <w:sz w:val="24"/>
          <w:szCs w:val="24"/>
        </w:rPr>
      </w:pPr>
      <w:r w:rsidRPr="0059031D">
        <w:rPr>
          <w:rFonts w:eastAsia="Calibri" w:cstheme="minorHAnsi"/>
          <w:sz w:val="24"/>
          <w:szCs w:val="24"/>
        </w:rPr>
        <w:t xml:space="preserve">Liczba ludności w mieście Sopot na rok 2019 wynosiła 32 549 mieszkańców, w tym </w:t>
      </w:r>
      <w:r>
        <w:rPr>
          <w:rFonts w:eastAsia="Calibri" w:cstheme="minorHAnsi"/>
          <w:sz w:val="24"/>
          <w:szCs w:val="24"/>
        </w:rPr>
        <w:t xml:space="preserve">17 704 </w:t>
      </w:r>
      <w:r w:rsidRPr="004F5179">
        <w:rPr>
          <w:rFonts w:eastAsia="Calibri" w:cstheme="minorHAnsi"/>
          <w:sz w:val="24"/>
          <w:szCs w:val="24"/>
        </w:rPr>
        <w:t>kobiet i 14 865 mężczyzn</w:t>
      </w:r>
      <w:r w:rsidR="004B6E58" w:rsidRPr="004F5179">
        <w:rPr>
          <w:rFonts w:eastAsia="Calibri" w:cstheme="minorHAnsi"/>
          <w:sz w:val="24"/>
          <w:szCs w:val="24"/>
        </w:rPr>
        <w:t>.</w:t>
      </w:r>
      <w:r w:rsidR="004B6E58" w:rsidRPr="004F5179">
        <w:rPr>
          <w:rFonts w:eastAsia="Calibri" w:cstheme="minorHAnsi"/>
          <w:sz w:val="24"/>
          <w:szCs w:val="24"/>
          <w:vertAlign w:val="superscript"/>
        </w:rPr>
        <w:footnoteReference w:id="52"/>
      </w:r>
      <w:r w:rsidR="004B6E58" w:rsidRPr="004F5179">
        <w:rPr>
          <w:rFonts w:eastAsia="Calibri" w:cstheme="minorHAnsi"/>
          <w:sz w:val="24"/>
          <w:szCs w:val="24"/>
        </w:rPr>
        <w:t xml:space="preserve"> Populacja kwalifikująca się do włączenia do programu to </w:t>
      </w:r>
      <w:r w:rsidRPr="004F5179">
        <w:rPr>
          <w:rFonts w:eastAsia="Calibri" w:cstheme="minorHAnsi"/>
          <w:sz w:val="24"/>
          <w:szCs w:val="24"/>
        </w:rPr>
        <w:t>ok</w:t>
      </w:r>
      <w:r w:rsidR="003439BE" w:rsidRPr="004F5179">
        <w:rPr>
          <w:rFonts w:eastAsia="Calibri" w:cstheme="minorHAnsi"/>
          <w:sz w:val="24"/>
          <w:szCs w:val="24"/>
        </w:rPr>
        <w:t>.</w:t>
      </w:r>
      <w:r w:rsidRPr="004F5179">
        <w:rPr>
          <w:rFonts w:eastAsia="Calibri" w:cstheme="minorHAnsi"/>
          <w:sz w:val="24"/>
          <w:szCs w:val="24"/>
        </w:rPr>
        <w:t xml:space="preserve"> 1</w:t>
      </w:r>
      <w:r w:rsidR="00702F69" w:rsidRPr="004F5179">
        <w:rPr>
          <w:rFonts w:eastAsia="Calibri" w:cstheme="minorHAnsi"/>
          <w:sz w:val="24"/>
          <w:szCs w:val="24"/>
        </w:rPr>
        <w:t xml:space="preserve">30 </w:t>
      </w:r>
      <w:r w:rsidRPr="004F5179">
        <w:rPr>
          <w:rFonts w:eastAsia="Calibri" w:cstheme="minorHAnsi"/>
          <w:sz w:val="24"/>
          <w:szCs w:val="24"/>
        </w:rPr>
        <w:t xml:space="preserve">dziewczynek </w:t>
      </w:r>
      <w:r w:rsidR="004B6E58" w:rsidRPr="004F5179">
        <w:rPr>
          <w:rFonts w:eastAsia="Calibri" w:cstheme="minorHAnsi"/>
          <w:sz w:val="24"/>
          <w:szCs w:val="24"/>
        </w:rPr>
        <w:t>rocznie – 1 rocznik w wieku 12 lat.</w:t>
      </w:r>
      <w:r w:rsidR="004B6E58" w:rsidRPr="00F00E9E">
        <w:rPr>
          <w:rFonts w:eastAsia="Calibri" w:cstheme="minorHAnsi"/>
          <w:sz w:val="24"/>
          <w:szCs w:val="24"/>
        </w:rPr>
        <w:t xml:space="preserve"> </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numPr>
          <w:ilvl w:val="0"/>
          <w:numId w:val="91"/>
        </w:numPr>
        <w:spacing w:after="0" w:line="240" w:lineRule="auto"/>
        <w:contextualSpacing/>
        <w:rPr>
          <w:rFonts w:eastAsia="Calibri" w:cstheme="minorHAnsi"/>
          <w:sz w:val="24"/>
          <w:szCs w:val="24"/>
          <w:u w:val="single"/>
        </w:rPr>
      </w:pPr>
      <w:r w:rsidRPr="00F00E9E">
        <w:rPr>
          <w:rFonts w:eastAsia="Calibri" w:cstheme="minorHAnsi"/>
          <w:sz w:val="24"/>
          <w:szCs w:val="24"/>
          <w:u w:val="single"/>
        </w:rPr>
        <w:t>Obecne postępowanie</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Obecnie w Polsce funkcjonuje Populacyjny Program Profilaktyki Raka Szyjki Macicy. Jest on realizowany w ramach Narodowego Funduszu Zdrowia. Adresatkami są kobiety między 25, a 69 rokiem życia. Program przewiduje darmowe badanie cytologiczne wykonywane raz na trzy lata. </w:t>
      </w:r>
      <w:r w:rsidRPr="00F00E9E">
        <w:rPr>
          <w:rFonts w:eastAsia="Calibri" w:cstheme="minorHAnsi"/>
          <w:sz w:val="24"/>
          <w:szCs w:val="24"/>
          <w:vertAlign w:val="superscript"/>
        </w:rPr>
        <w:footnoteReference w:id="53"/>
      </w:r>
      <w:r w:rsidRPr="00F00E9E">
        <w:rPr>
          <w:rFonts w:eastAsia="Calibri" w:cstheme="minorHAnsi"/>
          <w:sz w:val="24"/>
          <w:szCs w:val="24"/>
        </w:rPr>
        <w:t xml:space="preserve">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Według wytycznych WHO oraz wielu międzynarodowych i krajowych towarzystw naukowych (ginekologicznych, onkologicznych), optymalna profilaktyka raka szyjki macicy obejmuje zarówno profilaktykę pierwotną (doradztwo oraz szczepienia), w celu zapobiegania zakażeniom HPV, należącym do wysoce onkogennych typów, jak i profilaktykę wtórną (wczesne wykrywanie dysplazji i raka – przesiewowe badania cytologiczne) a także leczenie nieprawidłowości w obrębie błony śluzowej szyjki macicy. Warunkiem powodzenia realizacji programów profilaktycznych jest budowanie świadomości społeczeństwa w zakresie możliwości zapobiegania i wczesnego wykrywania oraz leczenia choroby.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W 2006 i 2007 roku </w:t>
      </w:r>
      <w:proofErr w:type="spellStart"/>
      <w:r w:rsidRPr="00F00E9E">
        <w:rPr>
          <w:rFonts w:eastAsia="Calibri" w:cstheme="minorHAnsi"/>
          <w:sz w:val="24"/>
          <w:szCs w:val="24"/>
        </w:rPr>
        <w:t>European</w:t>
      </w:r>
      <w:proofErr w:type="spellEnd"/>
      <w:r w:rsidRPr="00F00E9E">
        <w:rPr>
          <w:rFonts w:eastAsia="Calibri" w:cstheme="minorHAnsi"/>
          <w:sz w:val="24"/>
          <w:szCs w:val="24"/>
        </w:rPr>
        <w:t xml:space="preserve"> </w:t>
      </w:r>
      <w:proofErr w:type="spellStart"/>
      <w:r w:rsidRPr="00F00E9E">
        <w:rPr>
          <w:rFonts w:eastAsia="Calibri" w:cstheme="minorHAnsi"/>
          <w:sz w:val="24"/>
          <w:szCs w:val="24"/>
        </w:rPr>
        <w:t>Medicines</w:t>
      </w:r>
      <w:proofErr w:type="spellEnd"/>
      <w:r w:rsidRPr="00F00E9E">
        <w:rPr>
          <w:rFonts w:eastAsia="Calibri" w:cstheme="minorHAnsi"/>
          <w:sz w:val="24"/>
          <w:szCs w:val="24"/>
        </w:rPr>
        <w:t xml:space="preserve"> Evaluation </w:t>
      </w:r>
      <w:proofErr w:type="spellStart"/>
      <w:r w:rsidRPr="00F00E9E">
        <w:rPr>
          <w:rFonts w:eastAsia="Calibri" w:cstheme="minorHAnsi"/>
          <w:sz w:val="24"/>
          <w:szCs w:val="24"/>
        </w:rPr>
        <w:t>Agency</w:t>
      </w:r>
      <w:proofErr w:type="spellEnd"/>
      <w:r w:rsidRPr="00F00E9E">
        <w:rPr>
          <w:rFonts w:eastAsia="Calibri" w:cstheme="minorHAnsi"/>
          <w:sz w:val="24"/>
          <w:szCs w:val="24"/>
        </w:rPr>
        <w:t xml:space="preserve"> (EMEA) zarejestrowała i dopuściła do stosowania w Europie (w tym w Polsce) dwie szczepionki przeznaczone do profilaktyki zmian przed nowotworowych szyjki macicy oraz raka szyjki macicy, związanych przyczynowo z zakażeniem HPV. Były to odpowiednio </w:t>
      </w:r>
      <w:proofErr w:type="spellStart"/>
      <w:r w:rsidRPr="00F00E9E">
        <w:rPr>
          <w:rFonts w:eastAsia="Calibri" w:cstheme="minorHAnsi"/>
          <w:sz w:val="24"/>
          <w:szCs w:val="24"/>
        </w:rPr>
        <w:t>Silgard</w:t>
      </w:r>
      <w:proofErr w:type="spellEnd"/>
      <w:r w:rsidRPr="00F00E9E">
        <w:rPr>
          <w:rFonts w:eastAsia="Calibri" w:cstheme="minorHAnsi"/>
          <w:sz w:val="24"/>
          <w:szCs w:val="24"/>
        </w:rPr>
        <w:t xml:space="preserve"> (firmy MSD) oraz </w:t>
      </w:r>
      <w:proofErr w:type="spellStart"/>
      <w:r w:rsidRPr="00F00E9E">
        <w:rPr>
          <w:rFonts w:eastAsia="Calibri" w:cstheme="minorHAnsi"/>
          <w:sz w:val="24"/>
          <w:szCs w:val="24"/>
        </w:rPr>
        <w:t>Cervarix</w:t>
      </w:r>
      <w:proofErr w:type="spellEnd"/>
      <w:r w:rsidRPr="00F00E9E">
        <w:rPr>
          <w:rFonts w:eastAsia="Calibri" w:cstheme="minorHAnsi"/>
          <w:sz w:val="24"/>
          <w:szCs w:val="24"/>
        </w:rPr>
        <w:t xml:space="preserve"> (firmy GSK). Kilkuletnie (od 3 do 6 lat) obserwacje w ramach badań klinicznych wskazują, że szczepienie pierwotne (3 dawki) zmniejsza ryzyko rozwoju stanu przedrakowego szyjki macicy, a szczepienie kobiet niezakażonych HPV jest 2–3-krotnie skuteczniejsze niż szczepienie przeciętnej populacji kobiet aktywnych seksualnie, w której znaczący odsetek już jest zakażony. Szczepienie chłopców i mężczyzn przeciwko HPV w celu wspomagania programów profilaktyki raka szyjki macicy u kobiet nie jest obecnie zalecane, ze względu na brak danych z badań klinicznych potwierdzających skuteczność takiej profilaktyki.</w:t>
      </w:r>
      <w:r w:rsidRPr="00F00E9E">
        <w:rPr>
          <w:rFonts w:eastAsia="Calibri" w:cstheme="minorHAnsi"/>
          <w:sz w:val="24"/>
          <w:szCs w:val="24"/>
          <w:vertAlign w:val="superscript"/>
        </w:rPr>
        <w:footnoteReference w:id="54"/>
      </w:r>
    </w:p>
    <w:p w:rsidR="004B6E58" w:rsidRPr="00F00E9E" w:rsidRDefault="004B6E58" w:rsidP="00291129">
      <w:pPr>
        <w:spacing w:after="0" w:line="240" w:lineRule="auto"/>
        <w:jc w:val="both"/>
        <w:rPr>
          <w:rFonts w:eastAsia="Calibri" w:cstheme="minorHAnsi"/>
          <w:sz w:val="24"/>
          <w:szCs w:val="24"/>
        </w:rPr>
      </w:pPr>
    </w:p>
    <w:p w:rsidR="004B6E58" w:rsidRPr="00F00E9E" w:rsidRDefault="004B6E58" w:rsidP="00291129">
      <w:pPr>
        <w:numPr>
          <w:ilvl w:val="0"/>
          <w:numId w:val="91"/>
        </w:numPr>
        <w:spacing w:after="0" w:line="240" w:lineRule="auto"/>
        <w:contextualSpacing/>
        <w:rPr>
          <w:rFonts w:eastAsia="Calibri" w:cstheme="minorHAnsi"/>
          <w:sz w:val="24"/>
          <w:szCs w:val="24"/>
          <w:u w:val="single"/>
        </w:rPr>
      </w:pPr>
      <w:r w:rsidRPr="00F00E9E">
        <w:rPr>
          <w:rFonts w:eastAsia="Calibri" w:cstheme="minorHAnsi"/>
          <w:sz w:val="24"/>
          <w:szCs w:val="24"/>
          <w:u w:val="single"/>
        </w:rPr>
        <w:t>Uzasadnienie potrzeby wdrożenia programu</w:t>
      </w:r>
    </w:p>
    <w:p w:rsidR="004B6E58" w:rsidRPr="00F00E9E" w:rsidRDefault="004B6E58" w:rsidP="00291129">
      <w:pPr>
        <w:spacing w:after="0" w:line="240" w:lineRule="auto"/>
        <w:jc w:val="both"/>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lastRenderedPageBreak/>
        <w:t xml:space="preserve">W etiologii raka szyjki macicy najważniejszą rolę odgrywa zakażenie HPV (wykrywany w niemal wszystkich przypadkach). </w:t>
      </w:r>
      <w:r w:rsidRPr="00F00E9E">
        <w:rPr>
          <w:rFonts w:eastAsia="Calibri" w:cstheme="minorHAnsi"/>
          <w:sz w:val="24"/>
          <w:szCs w:val="24"/>
          <w:vertAlign w:val="superscript"/>
        </w:rPr>
        <w:footnoteReference w:id="55"/>
      </w:r>
    </w:p>
    <w:p w:rsidR="004B6E58" w:rsidRPr="00F00E9E" w:rsidRDefault="004B6E58" w:rsidP="00291129">
      <w:pPr>
        <w:spacing w:after="0" w:line="240" w:lineRule="auto"/>
        <w:rPr>
          <w:rFonts w:eastAsia="Calibri" w:cstheme="minorHAnsi"/>
          <w:sz w:val="24"/>
          <w:szCs w:val="24"/>
        </w:rPr>
      </w:pPr>
      <w:r w:rsidRPr="00F00E9E">
        <w:rPr>
          <w:rFonts w:eastAsia="Calibri" w:cstheme="minorHAnsi"/>
          <w:sz w:val="24"/>
          <w:szCs w:val="24"/>
        </w:rPr>
        <w:t>W roku 2011 w województwie pomorskim raka szyjki macicy rozpoznano u 248 kobiet w tym 106 zgonów. W roku 2011 w Mieście Sopot rak szyjki macicy stanowił 6,9% wszystkich zachorowań na nowotwory złośliwe.</w:t>
      </w:r>
      <w:r w:rsidRPr="00F00E9E">
        <w:rPr>
          <w:rFonts w:eastAsia="Calibri" w:cstheme="minorHAnsi"/>
          <w:sz w:val="24"/>
          <w:szCs w:val="24"/>
          <w:vertAlign w:val="superscript"/>
        </w:rPr>
        <w:footnoteReference w:id="56"/>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b/>
          <w:sz w:val="24"/>
          <w:szCs w:val="24"/>
        </w:rPr>
      </w:pPr>
      <w:r w:rsidRPr="00F00E9E">
        <w:rPr>
          <w:rFonts w:eastAsia="Calibri" w:cstheme="minorHAnsi"/>
          <w:b/>
          <w:sz w:val="24"/>
          <w:szCs w:val="24"/>
        </w:rPr>
        <w:t>II.</w:t>
      </w:r>
      <w:r w:rsidRPr="00F00E9E">
        <w:rPr>
          <w:rFonts w:eastAsia="Calibri" w:cstheme="minorHAnsi"/>
          <w:b/>
          <w:sz w:val="24"/>
          <w:szCs w:val="24"/>
        </w:rPr>
        <w:tab/>
        <w:t>Cele programu</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numPr>
          <w:ilvl w:val="0"/>
          <w:numId w:val="93"/>
        </w:numPr>
        <w:spacing w:after="0" w:line="240" w:lineRule="auto"/>
        <w:contextualSpacing/>
        <w:rPr>
          <w:rFonts w:eastAsia="Calibri" w:cstheme="minorHAnsi"/>
          <w:sz w:val="24"/>
          <w:szCs w:val="24"/>
          <w:u w:val="single"/>
        </w:rPr>
      </w:pPr>
      <w:r w:rsidRPr="00F00E9E">
        <w:rPr>
          <w:rFonts w:eastAsia="Calibri" w:cstheme="minorHAnsi"/>
          <w:sz w:val="24"/>
          <w:szCs w:val="24"/>
          <w:u w:val="single"/>
        </w:rPr>
        <w:t>Cel główny</w:t>
      </w:r>
    </w:p>
    <w:p w:rsidR="004B6E58" w:rsidRPr="00F00E9E" w:rsidRDefault="004B6E58" w:rsidP="00291129">
      <w:pPr>
        <w:spacing w:after="0" w:line="240" w:lineRule="auto"/>
        <w:ind w:left="1065"/>
        <w:contextualSpacing/>
        <w:rPr>
          <w:rFonts w:eastAsia="Calibri" w:cstheme="minorHAnsi"/>
          <w:sz w:val="24"/>
          <w:szCs w:val="24"/>
          <w:u w:val="single"/>
        </w:rPr>
      </w:pPr>
    </w:p>
    <w:p w:rsidR="004B6E58" w:rsidRPr="00F00E9E" w:rsidRDefault="004B6E58" w:rsidP="00291129">
      <w:pPr>
        <w:spacing w:after="0" w:line="240" w:lineRule="auto"/>
        <w:rPr>
          <w:rFonts w:eastAsia="Calibri" w:cstheme="minorHAnsi"/>
          <w:sz w:val="24"/>
          <w:szCs w:val="24"/>
        </w:rPr>
      </w:pPr>
      <w:r w:rsidRPr="00F00E9E">
        <w:rPr>
          <w:rFonts w:eastAsia="Calibri" w:cstheme="minorHAnsi"/>
          <w:sz w:val="24"/>
          <w:szCs w:val="24"/>
        </w:rPr>
        <w:t>Celem głównym programu jest zmniejszenie liczby zachorowań na raka szyjki macicy, sromu, pochwy oraz występowania brodawek płciowych poprzez szczepienia ochronne przeciwko wirusowi HPV oraz edukację zdrowotną, w określonej populacji mieszkańców Gminy Miasta Sopotu.</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b/>
          <w:sz w:val="24"/>
          <w:szCs w:val="24"/>
        </w:rPr>
      </w:pPr>
      <w:r w:rsidRPr="00F00E9E">
        <w:rPr>
          <w:rFonts w:eastAsia="Calibri" w:cstheme="minorHAnsi"/>
          <w:sz w:val="24"/>
          <w:szCs w:val="24"/>
        </w:rPr>
        <w:t>2.</w:t>
      </w:r>
      <w:r w:rsidRPr="00F00E9E">
        <w:rPr>
          <w:rFonts w:eastAsia="Calibri" w:cstheme="minorHAnsi"/>
          <w:sz w:val="24"/>
          <w:szCs w:val="24"/>
        </w:rPr>
        <w:tab/>
      </w:r>
      <w:r w:rsidRPr="00F00E9E">
        <w:rPr>
          <w:rFonts w:eastAsia="Calibri" w:cstheme="minorHAnsi"/>
          <w:sz w:val="24"/>
          <w:szCs w:val="24"/>
          <w:u w:val="single"/>
        </w:rPr>
        <w:t>Cele szczegółowe</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numPr>
          <w:ilvl w:val="0"/>
          <w:numId w:val="94"/>
        </w:numPr>
        <w:spacing w:after="0" w:line="240" w:lineRule="auto"/>
        <w:contextualSpacing/>
        <w:jc w:val="both"/>
        <w:rPr>
          <w:rFonts w:eastAsia="Calibri" w:cstheme="minorHAnsi"/>
          <w:sz w:val="24"/>
          <w:szCs w:val="24"/>
        </w:rPr>
      </w:pPr>
      <w:r w:rsidRPr="00F00E9E">
        <w:rPr>
          <w:rFonts w:eastAsia="Calibri" w:cstheme="minorHAnsi"/>
          <w:sz w:val="24"/>
          <w:szCs w:val="24"/>
        </w:rPr>
        <w:t>zwiększenie poziomu wiedzy i świadomości w zakresie zapobiegania chorobom nowotworowym i zakażeniom wywołanym przez wirusy brodawczaka ludzkiego,</w:t>
      </w:r>
    </w:p>
    <w:p w:rsidR="004B6E58" w:rsidRPr="00F00E9E" w:rsidRDefault="004B6E58" w:rsidP="00291129">
      <w:pPr>
        <w:numPr>
          <w:ilvl w:val="0"/>
          <w:numId w:val="94"/>
        </w:numPr>
        <w:spacing w:after="0" w:line="240" w:lineRule="auto"/>
        <w:contextualSpacing/>
        <w:jc w:val="both"/>
        <w:rPr>
          <w:rFonts w:eastAsia="Calibri" w:cstheme="minorHAnsi"/>
          <w:sz w:val="24"/>
          <w:szCs w:val="24"/>
        </w:rPr>
      </w:pPr>
      <w:r w:rsidRPr="00F00E9E">
        <w:rPr>
          <w:rFonts w:eastAsia="Calibri" w:cstheme="minorHAnsi"/>
          <w:sz w:val="24"/>
          <w:szCs w:val="24"/>
        </w:rPr>
        <w:t>upowszechnienie nawyku systematycznego wykonywania badań cytologicznych w kierunku wczesnego wykrywania raka szyjki macicy,</w:t>
      </w:r>
    </w:p>
    <w:p w:rsidR="004B6E58" w:rsidRPr="00F00E9E" w:rsidRDefault="004B6E58" w:rsidP="00291129">
      <w:pPr>
        <w:numPr>
          <w:ilvl w:val="0"/>
          <w:numId w:val="94"/>
        </w:numPr>
        <w:spacing w:after="0" w:line="240" w:lineRule="auto"/>
        <w:contextualSpacing/>
        <w:jc w:val="both"/>
        <w:rPr>
          <w:rFonts w:eastAsia="Calibri" w:cstheme="minorHAnsi"/>
          <w:sz w:val="24"/>
          <w:szCs w:val="24"/>
        </w:rPr>
      </w:pPr>
      <w:r w:rsidRPr="00F00E9E">
        <w:rPr>
          <w:rFonts w:eastAsia="Calibri" w:cstheme="minorHAnsi"/>
          <w:sz w:val="24"/>
          <w:szCs w:val="24"/>
        </w:rPr>
        <w:t>zmniejszenie wskaźników zapadalności i umieralności na nowotwór narządów rodnych oraz występowania brodawek płciowych, poprzez szczepienia przeciwko HPV w Gminie Miasta Sopot,</w:t>
      </w:r>
    </w:p>
    <w:p w:rsidR="004B6E58" w:rsidRPr="00F00E9E" w:rsidRDefault="004B6E58" w:rsidP="00291129">
      <w:pPr>
        <w:numPr>
          <w:ilvl w:val="0"/>
          <w:numId w:val="94"/>
        </w:numPr>
        <w:spacing w:after="0" w:line="240" w:lineRule="auto"/>
        <w:contextualSpacing/>
        <w:jc w:val="both"/>
        <w:rPr>
          <w:rFonts w:eastAsia="Calibri" w:cstheme="minorHAnsi"/>
          <w:sz w:val="24"/>
          <w:szCs w:val="24"/>
        </w:rPr>
      </w:pPr>
      <w:r w:rsidRPr="00F00E9E">
        <w:rPr>
          <w:rFonts w:eastAsia="Calibri" w:cstheme="minorHAnsi"/>
          <w:sz w:val="24"/>
          <w:szCs w:val="24"/>
        </w:rPr>
        <w:t>poprawa świadomości zdrowotnej wśród społeczności lokalnej.</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sz w:val="24"/>
          <w:szCs w:val="24"/>
          <w:u w:val="single"/>
        </w:rPr>
      </w:pPr>
      <w:r w:rsidRPr="00F00E9E">
        <w:rPr>
          <w:rFonts w:eastAsia="Calibri" w:cstheme="minorHAnsi"/>
          <w:sz w:val="24"/>
          <w:szCs w:val="24"/>
        </w:rPr>
        <w:t>3.</w:t>
      </w:r>
      <w:r w:rsidRPr="00F00E9E">
        <w:rPr>
          <w:rFonts w:eastAsia="Calibri" w:cstheme="minorHAnsi"/>
          <w:sz w:val="24"/>
          <w:szCs w:val="24"/>
        </w:rPr>
        <w:tab/>
      </w:r>
      <w:r w:rsidRPr="00F00E9E">
        <w:rPr>
          <w:rFonts w:eastAsia="Calibri" w:cstheme="minorHAnsi"/>
          <w:sz w:val="24"/>
          <w:szCs w:val="24"/>
          <w:u w:val="single"/>
        </w:rPr>
        <w:t>Oczekiwane efekty</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Wprowadzenie masowych szczepień będzie prowadziło do wyraźnego zmniejszenia występowania przed-nowotworowych zmian w obrębie szyjki macicy. Naturalnym następstwem stanie się obniżenie wartości pozytywnej wyników badań cytologicznych, ponadto zmniejszona zostanie zachorowalność na raka szyjki macicy w perspektywie wieloletniej. Zwiększony zostanie poziom wiedzy rodziców i dziewczynek na temat ryzykownych </w:t>
      </w:r>
      <w:proofErr w:type="spellStart"/>
      <w:r w:rsidRPr="00F00E9E">
        <w:rPr>
          <w:rFonts w:eastAsia="Calibri" w:cstheme="minorHAnsi"/>
          <w:sz w:val="24"/>
          <w:szCs w:val="24"/>
        </w:rPr>
        <w:t>zachowań</w:t>
      </w:r>
      <w:proofErr w:type="spellEnd"/>
      <w:r w:rsidRPr="00F00E9E">
        <w:rPr>
          <w:rFonts w:eastAsia="Calibri" w:cstheme="minorHAnsi"/>
          <w:sz w:val="24"/>
          <w:szCs w:val="24"/>
        </w:rPr>
        <w:t xml:space="preserve"> oraz chorób przenoszonych drogą płciową. Zwiększy to poziom wiedzy dotyczący profilaktycznych badań okresowych.</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spacing w:after="0" w:line="240" w:lineRule="auto"/>
        <w:rPr>
          <w:rFonts w:eastAsia="Calibri" w:cstheme="minorHAnsi"/>
          <w:sz w:val="24"/>
          <w:szCs w:val="24"/>
          <w:u w:val="single"/>
        </w:rPr>
      </w:pPr>
      <w:r w:rsidRPr="00F00E9E">
        <w:rPr>
          <w:rFonts w:eastAsia="Calibri" w:cstheme="minorHAnsi"/>
          <w:sz w:val="24"/>
          <w:szCs w:val="24"/>
        </w:rPr>
        <w:t>4.</w:t>
      </w:r>
      <w:r w:rsidRPr="00F00E9E">
        <w:rPr>
          <w:rFonts w:eastAsia="Calibri" w:cstheme="minorHAnsi"/>
          <w:sz w:val="24"/>
          <w:szCs w:val="24"/>
        </w:rPr>
        <w:tab/>
      </w:r>
      <w:r w:rsidRPr="00F00E9E">
        <w:rPr>
          <w:rFonts w:eastAsia="Calibri" w:cstheme="minorHAnsi"/>
          <w:sz w:val="24"/>
          <w:szCs w:val="24"/>
          <w:u w:val="single"/>
        </w:rPr>
        <w:t>Mierniki efektywności odpowiadające celom programu</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numPr>
          <w:ilvl w:val="1"/>
          <w:numId w:val="90"/>
        </w:numPr>
        <w:spacing w:after="0" w:line="240" w:lineRule="auto"/>
        <w:contextualSpacing/>
        <w:jc w:val="both"/>
        <w:rPr>
          <w:rFonts w:eastAsia="Calibri" w:cstheme="minorHAnsi"/>
          <w:sz w:val="24"/>
          <w:szCs w:val="24"/>
        </w:rPr>
      </w:pPr>
      <w:r w:rsidRPr="00F00E9E">
        <w:rPr>
          <w:rFonts w:eastAsia="Calibri" w:cstheme="minorHAnsi"/>
          <w:sz w:val="24"/>
          <w:szCs w:val="24"/>
        </w:rPr>
        <w:t>liczba dziewczynek biorących udział w programie,</w:t>
      </w:r>
    </w:p>
    <w:p w:rsidR="004B6E58" w:rsidRPr="00F00E9E" w:rsidRDefault="004B6E58" w:rsidP="00291129">
      <w:pPr>
        <w:numPr>
          <w:ilvl w:val="1"/>
          <w:numId w:val="90"/>
        </w:numPr>
        <w:spacing w:after="0" w:line="240" w:lineRule="auto"/>
        <w:contextualSpacing/>
        <w:jc w:val="both"/>
        <w:rPr>
          <w:rFonts w:eastAsia="Calibri" w:cstheme="minorHAnsi"/>
          <w:sz w:val="24"/>
          <w:szCs w:val="24"/>
        </w:rPr>
      </w:pPr>
      <w:r w:rsidRPr="00F00E9E">
        <w:rPr>
          <w:rFonts w:eastAsia="Calibri" w:cstheme="minorHAnsi"/>
          <w:sz w:val="24"/>
          <w:szCs w:val="24"/>
        </w:rPr>
        <w:t>liczba dziewczynek, u których wykonano szczepienie,</w:t>
      </w:r>
    </w:p>
    <w:p w:rsidR="004B6E58" w:rsidRPr="00F00E9E" w:rsidRDefault="004B6E58" w:rsidP="00291129">
      <w:pPr>
        <w:numPr>
          <w:ilvl w:val="1"/>
          <w:numId w:val="90"/>
        </w:numPr>
        <w:spacing w:after="0" w:line="240" w:lineRule="auto"/>
        <w:contextualSpacing/>
        <w:jc w:val="both"/>
        <w:rPr>
          <w:rFonts w:eastAsia="Calibri" w:cstheme="minorHAnsi"/>
          <w:sz w:val="24"/>
          <w:szCs w:val="24"/>
        </w:rPr>
      </w:pPr>
      <w:r w:rsidRPr="00F00E9E">
        <w:rPr>
          <w:rFonts w:eastAsia="Calibri" w:cstheme="minorHAnsi"/>
          <w:sz w:val="24"/>
          <w:szCs w:val="24"/>
        </w:rPr>
        <w:t>liczba dziewczynek, u których wykonano wszystkie etapy szczepienia.</w:t>
      </w:r>
    </w:p>
    <w:p w:rsidR="004B6E58" w:rsidRPr="00F00E9E" w:rsidRDefault="004B6E58" w:rsidP="00291129">
      <w:pPr>
        <w:numPr>
          <w:ilvl w:val="0"/>
          <w:numId w:val="103"/>
        </w:numPr>
        <w:spacing w:after="0" w:line="240" w:lineRule="auto"/>
        <w:contextualSpacing/>
        <w:jc w:val="both"/>
        <w:rPr>
          <w:rFonts w:eastAsia="Calibri" w:cstheme="minorHAnsi"/>
          <w:sz w:val="24"/>
          <w:szCs w:val="24"/>
        </w:rPr>
      </w:pPr>
      <w:r w:rsidRPr="00F00E9E">
        <w:rPr>
          <w:rFonts w:eastAsia="Calibri" w:cstheme="minorHAnsi"/>
          <w:sz w:val="24"/>
          <w:szCs w:val="24"/>
        </w:rPr>
        <w:lastRenderedPageBreak/>
        <w:t xml:space="preserve">liczba dziewczynek u których nie wykonano szczepienia z powodu braku zgody rodzica / opiekuna   prawnego. </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spacing w:after="0" w:line="240" w:lineRule="auto"/>
        <w:rPr>
          <w:rFonts w:eastAsia="Calibri" w:cstheme="minorHAnsi"/>
          <w:sz w:val="24"/>
          <w:szCs w:val="24"/>
        </w:rPr>
      </w:pPr>
    </w:p>
    <w:p w:rsidR="004B6E58" w:rsidRPr="00F00E9E" w:rsidRDefault="004B6E58" w:rsidP="006D4E9D">
      <w:pPr>
        <w:numPr>
          <w:ilvl w:val="0"/>
          <w:numId w:val="105"/>
        </w:numPr>
        <w:spacing w:after="0" w:line="240" w:lineRule="auto"/>
        <w:ind w:hanging="1080"/>
        <w:contextualSpacing/>
        <w:rPr>
          <w:rFonts w:eastAsia="Calibri" w:cstheme="minorHAnsi"/>
          <w:b/>
          <w:sz w:val="24"/>
          <w:szCs w:val="24"/>
        </w:rPr>
      </w:pPr>
      <w:r w:rsidRPr="00F00E9E">
        <w:rPr>
          <w:rFonts w:eastAsia="Calibri" w:cstheme="minorHAnsi"/>
          <w:b/>
          <w:sz w:val="24"/>
          <w:szCs w:val="24"/>
        </w:rPr>
        <w:t>Adresaci programu</w:t>
      </w:r>
    </w:p>
    <w:p w:rsidR="004B6E58" w:rsidRPr="00F00E9E" w:rsidRDefault="004B6E58" w:rsidP="00291129">
      <w:pPr>
        <w:numPr>
          <w:ilvl w:val="0"/>
          <w:numId w:val="99"/>
        </w:numPr>
        <w:spacing w:after="0" w:line="240" w:lineRule="auto"/>
        <w:contextualSpacing/>
        <w:rPr>
          <w:rFonts w:eastAsia="Calibri" w:cstheme="minorHAnsi"/>
          <w:sz w:val="24"/>
          <w:szCs w:val="24"/>
          <w:u w:val="single"/>
        </w:rPr>
      </w:pPr>
      <w:r w:rsidRPr="00F00E9E">
        <w:rPr>
          <w:rFonts w:eastAsia="Calibri" w:cstheme="minorHAnsi"/>
          <w:sz w:val="24"/>
          <w:szCs w:val="24"/>
          <w:u w:val="single"/>
        </w:rPr>
        <w:t>Oszacowanie populacji, której włączenie do programu jest możliwe.</w:t>
      </w:r>
    </w:p>
    <w:p w:rsidR="004B6E58" w:rsidRPr="00F00E9E" w:rsidRDefault="004B6E58" w:rsidP="00291129">
      <w:pPr>
        <w:spacing w:after="0" w:line="240" w:lineRule="auto"/>
        <w:ind w:left="1065"/>
        <w:contextualSpacing/>
        <w:rPr>
          <w:rFonts w:eastAsia="Calibri" w:cstheme="minorHAnsi"/>
          <w:sz w:val="24"/>
          <w:szCs w:val="24"/>
          <w:u w:val="single"/>
        </w:rPr>
      </w:pPr>
    </w:p>
    <w:p w:rsidR="004B6E58" w:rsidRPr="00F00E9E" w:rsidRDefault="004B6E58" w:rsidP="00702F69">
      <w:pPr>
        <w:spacing w:after="0" w:line="240" w:lineRule="auto"/>
        <w:jc w:val="both"/>
        <w:rPr>
          <w:rFonts w:eastAsia="Calibri" w:cstheme="minorHAnsi"/>
          <w:sz w:val="24"/>
          <w:szCs w:val="24"/>
        </w:rPr>
      </w:pPr>
      <w:r w:rsidRPr="00702F69">
        <w:rPr>
          <w:rFonts w:eastAsia="Calibri" w:cstheme="minorHAnsi"/>
          <w:sz w:val="24"/>
          <w:szCs w:val="24"/>
        </w:rPr>
        <w:t>Adresatami programu są 12-letnie mieszkanki Sopotu wraz z rodzicami/opiekunami prawnymi. Do programu możliwe jest włączenie całego rocznika dziewczynek, tj. ok. 1</w:t>
      </w:r>
      <w:r w:rsidR="00381B17">
        <w:rPr>
          <w:rFonts w:eastAsia="Calibri" w:cstheme="minorHAnsi"/>
          <w:sz w:val="24"/>
          <w:szCs w:val="24"/>
        </w:rPr>
        <w:t>2</w:t>
      </w:r>
      <w:r w:rsidR="00702F69" w:rsidRPr="00702F69">
        <w:rPr>
          <w:rFonts w:eastAsia="Calibri" w:cstheme="minorHAnsi"/>
          <w:sz w:val="24"/>
          <w:szCs w:val="24"/>
        </w:rPr>
        <w:t>0</w:t>
      </w:r>
      <w:r w:rsidRPr="00702F69">
        <w:rPr>
          <w:rFonts w:eastAsia="Calibri" w:cstheme="minorHAnsi"/>
          <w:sz w:val="24"/>
          <w:szCs w:val="24"/>
        </w:rPr>
        <w:t xml:space="preserve"> osób.</w:t>
      </w:r>
    </w:p>
    <w:p w:rsidR="004B6E58" w:rsidRPr="00F00E9E" w:rsidRDefault="004B6E58" w:rsidP="00291129">
      <w:pPr>
        <w:spacing w:after="0" w:line="240" w:lineRule="auto"/>
        <w:rPr>
          <w:rFonts w:eastAsia="Calibri" w:cstheme="minorHAnsi"/>
          <w:color w:val="FF0000"/>
          <w:sz w:val="24"/>
          <w:szCs w:val="24"/>
        </w:rPr>
      </w:pPr>
    </w:p>
    <w:p w:rsidR="004B6E58" w:rsidRPr="00F00E9E" w:rsidRDefault="004B6E58" w:rsidP="00291129">
      <w:pPr>
        <w:numPr>
          <w:ilvl w:val="0"/>
          <w:numId w:val="93"/>
        </w:numPr>
        <w:spacing w:after="0" w:line="240" w:lineRule="auto"/>
        <w:contextualSpacing/>
        <w:rPr>
          <w:rFonts w:eastAsia="Calibri" w:cstheme="minorHAnsi"/>
          <w:sz w:val="24"/>
          <w:szCs w:val="24"/>
          <w:u w:val="single"/>
        </w:rPr>
      </w:pPr>
      <w:r w:rsidRPr="00F00E9E">
        <w:rPr>
          <w:rFonts w:eastAsia="Calibri" w:cstheme="minorHAnsi"/>
          <w:sz w:val="24"/>
          <w:szCs w:val="24"/>
          <w:u w:val="single"/>
        </w:rPr>
        <w:t>Tryb zapraszania do programu</w:t>
      </w:r>
    </w:p>
    <w:p w:rsidR="004B6E58" w:rsidRPr="00F00E9E" w:rsidRDefault="004B6E58" w:rsidP="00291129">
      <w:pPr>
        <w:spacing w:after="0" w:line="240" w:lineRule="auto"/>
        <w:ind w:left="1065"/>
        <w:contextualSpacing/>
        <w:rPr>
          <w:rFonts w:eastAsia="Calibri" w:cstheme="minorHAnsi"/>
          <w:sz w:val="24"/>
          <w:szCs w:val="24"/>
          <w:u w:val="single"/>
        </w:rPr>
      </w:pPr>
    </w:p>
    <w:p w:rsidR="004B6E58" w:rsidRPr="00F00E9E" w:rsidRDefault="004B6E58" w:rsidP="00291129">
      <w:pPr>
        <w:spacing w:after="0" w:line="240" w:lineRule="auto"/>
        <w:rPr>
          <w:rFonts w:eastAsia="Calibri" w:cstheme="minorHAnsi"/>
          <w:sz w:val="24"/>
          <w:szCs w:val="24"/>
        </w:rPr>
      </w:pPr>
      <w:r w:rsidRPr="00F00E9E">
        <w:rPr>
          <w:rFonts w:eastAsia="Calibri" w:cstheme="minorHAnsi"/>
          <w:sz w:val="24"/>
          <w:szCs w:val="24"/>
        </w:rPr>
        <w:t>Na stronie internetowej Gminy Miasta Sopot zostanie umieszczona informacja o rozpoczęciu oraz zasadach uczestnictwa w Programie. Placówka wyłoniona w konkursie zorganizowanym przez Urząd Miasta Sopot będzie zobligowana do poinformowania mieszkanek Gminy Miasta Sopot o programie.</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b/>
          <w:sz w:val="24"/>
          <w:szCs w:val="24"/>
        </w:rPr>
      </w:pPr>
      <w:r w:rsidRPr="00F00E9E">
        <w:rPr>
          <w:rFonts w:eastAsia="Calibri" w:cstheme="minorHAnsi"/>
          <w:b/>
          <w:sz w:val="24"/>
          <w:szCs w:val="24"/>
        </w:rPr>
        <w:t>IV.</w:t>
      </w:r>
      <w:r w:rsidRPr="00F00E9E">
        <w:rPr>
          <w:rFonts w:eastAsia="Calibri" w:cstheme="minorHAnsi"/>
          <w:b/>
          <w:sz w:val="24"/>
          <w:szCs w:val="24"/>
        </w:rPr>
        <w:tab/>
        <w:t>Organizacja programu</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sz w:val="24"/>
          <w:szCs w:val="24"/>
          <w:u w:val="single"/>
        </w:rPr>
      </w:pPr>
      <w:r w:rsidRPr="00F00E9E">
        <w:rPr>
          <w:rFonts w:eastAsia="Calibri" w:cstheme="minorHAnsi"/>
          <w:sz w:val="24"/>
          <w:szCs w:val="24"/>
        </w:rPr>
        <w:t>1.</w:t>
      </w:r>
      <w:r w:rsidRPr="00F00E9E">
        <w:rPr>
          <w:rFonts w:eastAsia="Calibri" w:cstheme="minorHAnsi"/>
          <w:sz w:val="24"/>
          <w:szCs w:val="24"/>
        </w:rPr>
        <w:tab/>
      </w:r>
      <w:r w:rsidRPr="00F00E9E">
        <w:rPr>
          <w:rFonts w:eastAsia="Calibri" w:cstheme="minorHAnsi"/>
          <w:sz w:val="24"/>
          <w:szCs w:val="24"/>
          <w:u w:val="single"/>
        </w:rPr>
        <w:t>Części składowe, etapy i działania organizacyjne</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 xml:space="preserve">Rozstrzygnięcie  konkursu na placówkę medyczną, która zobowiąże się do przeprowadzenia programu. </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Umieszczenie informacji dotyczących programu na stronie internetowej Gminy Miasta Sopot.</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Zakwalifikowanie uczestniczek do programu na podstawie ustalonych kryteriów poprzez wypełnienie ankiety.</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Wytypowanie osoby mającej pełnić rolę koordynatora programu.</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Przeprowadzenie ankiety dotyczącej wiedzy na temat czynników ryzyka raka szyjki macicy.</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Rozdanie zaproszeń (za pośrednictwem nauczycieli) na spotkania z lekarzem, w szkołach- podczas zebrań z rodzicami.</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Przeprowadzenie akcji edukacyjnej dla dziewczynek i ich rodziców/opiekunów prawnych w formie wykładu oraz projekcja filmu na temat raka szyjki macicy, podczas umówionego spotkania z lekarzem. Rozdanie ulotek i materiałów edukacyjnych (w formie książeczek).</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Rozdanie i zebranie podpisanych deklaracji dotyczących zgody na szczepienie dziecka.</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Szczepienie dziewcząt:</w:t>
      </w:r>
    </w:p>
    <w:p w:rsidR="004B6E58" w:rsidRPr="00F00E9E" w:rsidRDefault="004B6E58" w:rsidP="00291129">
      <w:pPr>
        <w:numPr>
          <w:ilvl w:val="0"/>
          <w:numId w:val="102"/>
        </w:numPr>
        <w:spacing w:after="0" w:line="240" w:lineRule="auto"/>
        <w:contextualSpacing/>
        <w:jc w:val="both"/>
        <w:rPr>
          <w:rFonts w:eastAsia="Calibri" w:cstheme="minorHAnsi"/>
          <w:sz w:val="24"/>
          <w:szCs w:val="24"/>
        </w:rPr>
      </w:pPr>
      <w:r w:rsidRPr="00F00E9E">
        <w:rPr>
          <w:rFonts w:eastAsia="Calibri" w:cstheme="minorHAnsi"/>
          <w:sz w:val="24"/>
          <w:szCs w:val="24"/>
        </w:rPr>
        <w:t>zebranie wywiadu dotyczącego aktualnego stanu zdrowia,</w:t>
      </w:r>
    </w:p>
    <w:p w:rsidR="004B6E58" w:rsidRPr="00F00E9E" w:rsidRDefault="004B6E58" w:rsidP="00291129">
      <w:pPr>
        <w:numPr>
          <w:ilvl w:val="0"/>
          <w:numId w:val="102"/>
        </w:numPr>
        <w:spacing w:after="0" w:line="240" w:lineRule="auto"/>
        <w:contextualSpacing/>
        <w:jc w:val="both"/>
        <w:rPr>
          <w:rFonts w:eastAsia="Calibri" w:cstheme="minorHAnsi"/>
          <w:sz w:val="24"/>
          <w:szCs w:val="24"/>
        </w:rPr>
      </w:pPr>
      <w:r w:rsidRPr="00F00E9E">
        <w:rPr>
          <w:rFonts w:eastAsia="Calibri" w:cstheme="minorHAnsi"/>
          <w:sz w:val="24"/>
          <w:szCs w:val="24"/>
        </w:rPr>
        <w:t>wykonanie badania lekarskiego, kwalifikujące do szczepienia,</w:t>
      </w:r>
    </w:p>
    <w:p w:rsidR="004B6E58" w:rsidRPr="00F00E9E" w:rsidRDefault="004B6E58" w:rsidP="00291129">
      <w:pPr>
        <w:numPr>
          <w:ilvl w:val="0"/>
          <w:numId w:val="102"/>
        </w:numPr>
        <w:spacing w:after="0" w:line="240" w:lineRule="auto"/>
        <w:contextualSpacing/>
        <w:jc w:val="both"/>
        <w:rPr>
          <w:rFonts w:eastAsia="Calibri" w:cstheme="minorHAnsi"/>
          <w:sz w:val="24"/>
          <w:szCs w:val="24"/>
        </w:rPr>
      </w:pPr>
      <w:r w:rsidRPr="00F00E9E">
        <w:rPr>
          <w:rFonts w:eastAsia="Calibri" w:cstheme="minorHAnsi"/>
          <w:sz w:val="24"/>
          <w:szCs w:val="24"/>
        </w:rPr>
        <w:t>wykonanie szczepienia przez pielęgniarkę.</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Wykonanie drugiego oraz trzeciego szczepienia w wyznaczonym terminie.</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t xml:space="preserve">Zakończenie udziału w programie poprzez wypełnienie ankiety dotyczącej poziomy wiedzy na temat profilaktyki oraz czynników ryzyka raka szyjki macicy. </w:t>
      </w:r>
    </w:p>
    <w:p w:rsidR="004B6E58" w:rsidRPr="00F00E9E" w:rsidRDefault="004B6E58" w:rsidP="00291129">
      <w:pPr>
        <w:numPr>
          <w:ilvl w:val="0"/>
          <w:numId w:val="95"/>
        </w:numPr>
        <w:spacing w:after="0" w:line="240" w:lineRule="auto"/>
        <w:contextualSpacing/>
        <w:jc w:val="both"/>
        <w:rPr>
          <w:rFonts w:eastAsia="Calibri" w:cstheme="minorHAnsi"/>
          <w:sz w:val="24"/>
          <w:szCs w:val="24"/>
        </w:rPr>
      </w:pPr>
      <w:r w:rsidRPr="00F00E9E">
        <w:rPr>
          <w:rFonts w:eastAsia="Calibri" w:cstheme="minorHAnsi"/>
          <w:sz w:val="24"/>
          <w:szCs w:val="24"/>
        </w:rPr>
        <w:lastRenderedPageBreak/>
        <w:t>Wypełnienie ankiety dotyczącej poziomu zadowolenia ze świadczeń udzielonych w ramach programu.</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6D4E9D">
      <w:pPr>
        <w:pStyle w:val="Akapitzlist"/>
        <w:numPr>
          <w:ilvl w:val="0"/>
          <w:numId w:val="108"/>
        </w:numPr>
        <w:spacing w:after="0" w:line="240" w:lineRule="auto"/>
        <w:rPr>
          <w:rFonts w:eastAsia="Calibri" w:cstheme="minorHAnsi"/>
          <w:sz w:val="24"/>
          <w:szCs w:val="24"/>
          <w:u w:val="single"/>
        </w:rPr>
      </w:pPr>
      <w:r w:rsidRPr="00F00E9E">
        <w:rPr>
          <w:rFonts w:eastAsia="Calibri" w:cstheme="minorHAnsi"/>
          <w:sz w:val="24"/>
          <w:szCs w:val="24"/>
          <w:u w:val="single"/>
        </w:rPr>
        <w:t>Planowane interwencje</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Planuje się przeprowadzenie akcji edukacyjnych dla rodziców i dziewczynek na temat profilaktyki raka szyjki macicy oraz przeprowadzenie szczepień w trzech etapach na wirusa HPV za pomocą szczepionki </w:t>
      </w:r>
      <w:proofErr w:type="spellStart"/>
      <w:r w:rsidRPr="00F00E9E">
        <w:rPr>
          <w:rFonts w:eastAsia="Calibri" w:cstheme="minorHAnsi"/>
          <w:sz w:val="24"/>
          <w:szCs w:val="24"/>
        </w:rPr>
        <w:t>Ceravix</w:t>
      </w:r>
      <w:proofErr w:type="spellEnd"/>
      <w:r w:rsidRPr="00F00E9E">
        <w:rPr>
          <w:rFonts w:eastAsia="Calibri" w:cstheme="minorHAnsi"/>
          <w:sz w:val="24"/>
          <w:szCs w:val="24"/>
        </w:rPr>
        <w:t xml:space="preserve"> lub </w:t>
      </w:r>
      <w:proofErr w:type="spellStart"/>
      <w:r w:rsidRPr="00F00E9E">
        <w:rPr>
          <w:rFonts w:eastAsia="Calibri" w:cstheme="minorHAnsi"/>
          <w:sz w:val="24"/>
          <w:szCs w:val="24"/>
        </w:rPr>
        <w:t>Silgard</w:t>
      </w:r>
      <w:proofErr w:type="spellEnd"/>
      <w:r w:rsidRPr="00F00E9E">
        <w:rPr>
          <w:rFonts w:eastAsia="Calibri" w:cstheme="minorHAnsi"/>
          <w:sz w:val="24"/>
          <w:szCs w:val="24"/>
        </w:rPr>
        <w:t xml:space="preserve">, 4 </w:t>
      </w:r>
      <w:proofErr w:type="spellStart"/>
      <w:r w:rsidRPr="00F00E9E">
        <w:rPr>
          <w:rFonts w:eastAsia="Calibri" w:cstheme="minorHAnsi"/>
          <w:sz w:val="24"/>
          <w:szCs w:val="24"/>
        </w:rPr>
        <w:t>walentnej</w:t>
      </w:r>
      <w:proofErr w:type="spellEnd"/>
      <w:r w:rsidRPr="00F00E9E">
        <w:rPr>
          <w:rFonts w:eastAsia="Calibri" w:cstheme="minorHAnsi"/>
          <w:sz w:val="24"/>
          <w:szCs w:val="24"/>
        </w:rPr>
        <w:t>, w trzech dawkach- według schematu szczepień, proponowanego przez producenta.</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6D4E9D">
      <w:pPr>
        <w:numPr>
          <w:ilvl w:val="0"/>
          <w:numId w:val="108"/>
        </w:numPr>
        <w:spacing w:after="0" w:line="240" w:lineRule="auto"/>
        <w:contextualSpacing/>
        <w:rPr>
          <w:rFonts w:eastAsia="Calibri" w:cstheme="minorHAnsi"/>
          <w:sz w:val="24"/>
          <w:szCs w:val="24"/>
          <w:u w:val="single"/>
        </w:rPr>
      </w:pPr>
      <w:r w:rsidRPr="00F00E9E">
        <w:rPr>
          <w:rFonts w:eastAsia="Calibri" w:cstheme="minorHAnsi"/>
          <w:sz w:val="24"/>
          <w:szCs w:val="24"/>
          <w:u w:val="single"/>
        </w:rPr>
        <w:t>Kryteria i sposób kwalifikacji uczestników</w:t>
      </w:r>
    </w:p>
    <w:p w:rsidR="004B6E58" w:rsidRPr="00F00E9E" w:rsidRDefault="004B6E58" w:rsidP="00291129">
      <w:pPr>
        <w:spacing w:after="0" w:line="240" w:lineRule="auto"/>
        <w:ind w:left="1065"/>
        <w:contextualSpacing/>
        <w:rPr>
          <w:rFonts w:eastAsia="Calibri" w:cstheme="minorHAnsi"/>
          <w:sz w:val="24"/>
          <w:szCs w:val="24"/>
          <w:u w:val="single"/>
        </w:rPr>
      </w:pPr>
    </w:p>
    <w:p w:rsidR="004B6E58" w:rsidRPr="00F00E9E" w:rsidRDefault="004B6E58" w:rsidP="00291129">
      <w:pPr>
        <w:numPr>
          <w:ilvl w:val="0"/>
          <w:numId w:val="92"/>
        </w:numPr>
        <w:spacing w:after="0" w:line="240" w:lineRule="auto"/>
        <w:contextualSpacing/>
        <w:rPr>
          <w:rFonts w:eastAsia="Calibri" w:cstheme="minorHAnsi"/>
          <w:sz w:val="24"/>
          <w:szCs w:val="24"/>
          <w:u w:val="single"/>
        </w:rPr>
      </w:pPr>
      <w:r w:rsidRPr="00F00E9E">
        <w:rPr>
          <w:rFonts w:eastAsia="Calibri" w:cstheme="minorHAnsi"/>
          <w:sz w:val="24"/>
          <w:szCs w:val="24"/>
        </w:rPr>
        <w:t>płeć- kobieta,</w:t>
      </w:r>
    </w:p>
    <w:p w:rsidR="004B6E58" w:rsidRPr="00F00E9E" w:rsidRDefault="004B6E58" w:rsidP="00291129">
      <w:pPr>
        <w:numPr>
          <w:ilvl w:val="0"/>
          <w:numId w:val="92"/>
        </w:numPr>
        <w:spacing w:after="0" w:line="240" w:lineRule="auto"/>
        <w:contextualSpacing/>
        <w:rPr>
          <w:rFonts w:eastAsia="Calibri" w:cstheme="minorHAnsi"/>
          <w:sz w:val="24"/>
          <w:szCs w:val="24"/>
          <w:u w:val="single"/>
        </w:rPr>
      </w:pPr>
      <w:r w:rsidRPr="00F00E9E">
        <w:rPr>
          <w:rFonts w:eastAsia="Calibri" w:cstheme="minorHAnsi"/>
          <w:sz w:val="24"/>
          <w:szCs w:val="24"/>
        </w:rPr>
        <w:t>wiek- 12 lat,</w:t>
      </w:r>
    </w:p>
    <w:p w:rsidR="004B6E58" w:rsidRPr="00F00E9E" w:rsidRDefault="004B6E58" w:rsidP="00291129">
      <w:pPr>
        <w:numPr>
          <w:ilvl w:val="0"/>
          <w:numId w:val="92"/>
        </w:numPr>
        <w:spacing w:after="0" w:line="240" w:lineRule="auto"/>
        <w:contextualSpacing/>
        <w:rPr>
          <w:rFonts w:eastAsia="Calibri" w:cstheme="minorHAnsi"/>
          <w:sz w:val="24"/>
          <w:szCs w:val="24"/>
          <w:u w:val="single"/>
        </w:rPr>
      </w:pPr>
      <w:r w:rsidRPr="00F00E9E">
        <w:rPr>
          <w:rFonts w:eastAsia="Calibri" w:cstheme="minorHAnsi"/>
          <w:sz w:val="24"/>
          <w:szCs w:val="24"/>
        </w:rPr>
        <w:t>zamieszkanie  na terenie Gminy Miasta Sopotu,</w:t>
      </w:r>
    </w:p>
    <w:p w:rsidR="004B6E58" w:rsidRPr="00F00E9E" w:rsidRDefault="004B6E58" w:rsidP="00291129">
      <w:pPr>
        <w:numPr>
          <w:ilvl w:val="0"/>
          <w:numId w:val="92"/>
        </w:numPr>
        <w:spacing w:after="0" w:line="240" w:lineRule="auto"/>
        <w:contextualSpacing/>
        <w:rPr>
          <w:rFonts w:eastAsia="Calibri" w:cstheme="minorHAnsi"/>
          <w:sz w:val="24"/>
          <w:szCs w:val="24"/>
          <w:u w:val="single"/>
        </w:rPr>
      </w:pPr>
      <w:r w:rsidRPr="00F00E9E">
        <w:rPr>
          <w:rFonts w:eastAsia="Calibri" w:cstheme="minorHAnsi"/>
          <w:sz w:val="24"/>
          <w:szCs w:val="24"/>
        </w:rPr>
        <w:t>brak przeciwwskazań zdrowotnych,</w:t>
      </w:r>
    </w:p>
    <w:p w:rsidR="004B6E58" w:rsidRPr="00F00E9E" w:rsidRDefault="004B6E58" w:rsidP="00291129">
      <w:pPr>
        <w:numPr>
          <w:ilvl w:val="0"/>
          <w:numId w:val="92"/>
        </w:numPr>
        <w:spacing w:after="0" w:line="240" w:lineRule="auto"/>
        <w:contextualSpacing/>
        <w:rPr>
          <w:rFonts w:eastAsia="Calibri" w:cstheme="minorHAnsi"/>
          <w:sz w:val="24"/>
          <w:szCs w:val="24"/>
          <w:u w:val="single"/>
        </w:rPr>
      </w:pPr>
      <w:r w:rsidRPr="00F00E9E">
        <w:rPr>
          <w:rFonts w:eastAsia="Calibri" w:cstheme="minorHAnsi"/>
          <w:sz w:val="24"/>
          <w:szCs w:val="24"/>
        </w:rPr>
        <w:t>brak wcześniejszego zaszczepienia.</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spacing w:after="0" w:line="240" w:lineRule="auto"/>
        <w:ind w:left="1440"/>
        <w:contextualSpacing/>
        <w:rPr>
          <w:rFonts w:eastAsia="Calibri" w:cstheme="minorHAnsi"/>
          <w:sz w:val="24"/>
          <w:szCs w:val="24"/>
          <w:u w:val="single"/>
        </w:rPr>
      </w:pPr>
    </w:p>
    <w:p w:rsidR="004B6E58" w:rsidRPr="00F00E9E" w:rsidRDefault="004B6E58" w:rsidP="006D4E9D">
      <w:pPr>
        <w:numPr>
          <w:ilvl w:val="0"/>
          <w:numId w:val="108"/>
        </w:numPr>
        <w:spacing w:after="0" w:line="240" w:lineRule="auto"/>
        <w:contextualSpacing/>
        <w:rPr>
          <w:rFonts w:eastAsia="Calibri" w:cstheme="minorHAnsi"/>
          <w:sz w:val="24"/>
          <w:szCs w:val="24"/>
          <w:u w:val="single"/>
        </w:rPr>
      </w:pPr>
      <w:r w:rsidRPr="00F00E9E">
        <w:rPr>
          <w:rFonts w:eastAsia="Calibri" w:cstheme="minorHAnsi"/>
          <w:sz w:val="24"/>
          <w:szCs w:val="24"/>
          <w:u w:val="single"/>
        </w:rPr>
        <w:t>Zasady udzielania świadczeń w ramach programu</w:t>
      </w:r>
    </w:p>
    <w:p w:rsidR="004B6E58" w:rsidRPr="00F00E9E" w:rsidRDefault="004B6E58" w:rsidP="00291129">
      <w:pPr>
        <w:spacing w:after="0" w:line="240" w:lineRule="auto"/>
        <w:ind w:left="1065"/>
        <w:contextualSpacing/>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Udział uczestników w programie- zarówno w pogadankach edukacyjnych na temat raka szyjki macicy, jak i zaszczepienie dziewczynek na wirus HPV jest całkowicie bezpłatne.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Każdej z uczestniczek oraz jej rodzicom przysługuje udział w edukacji na temat czynników ryzyka raka szyjki macicy. Każdej z dziewczynek przysługuje szczepionka na wirus HPV podawana w trzech etapach.</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6D4E9D">
      <w:pPr>
        <w:numPr>
          <w:ilvl w:val="0"/>
          <w:numId w:val="108"/>
        </w:numPr>
        <w:spacing w:after="0" w:line="240" w:lineRule="auto"/>
        <w:contextualSpacing/>
        <w:rPr>
          <w:rFonts w:eastAsia="Calibri" w:cstheme="minorHAnsi"/>
          <w:sz w:val="24"/>
          <w:szCs w:val="24"/>
          <w:u w:val="single"/>
        </w:rPr>
      </w:pPr>
      <w:r w:rsidRPr="00F00E9E">
        <w:rPr>
          <w:rFonts w:eastAsia="Calibri" w:cstheme="minorHAnsi"/>
          <w:sz w:val="24"/>
          <w:szCs w:val="24"/>
          <w:u w:val="single"/>
        </w:rPr>
        <w:t>Sposób powiązania programu ze świadczeniami zdrowotnymi finansowanymi ze środków publicznych</w:t>
      </w:r>
    </w:p>
    <w:p w:rsidR="004B6E58" w:rsidRPr="00F00E9E" w:rsidRDefault="004B6E58" w:rsidP="00291129">
      <w:pPr>
        <w:spacing w:after="0" w:line="240" w:lineRule="auto"/>
        <w:jc w:val="both"/>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Obecnie w Polsce szczepionki na wirus HPV nie są finansowane ze środków publicznych. Program ma za zadanie promować profilaktykę raka szyjki macicy.</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6D4E9D">
      <w:pPr>
        <w:numPr>
          <w:ilvl w:val="0"/>
          <w:numId w:val="108"/>
        </w:numPr>
        <w:spacing w:after="0" w:line="240" w:lineRule="auto"/>
        <w:contextualSpacing/>
        <w:rPr>
          <w:rFonts w:eastAsia="Calibri" w:cstheme="minorHAnsi"/>
          <w:sz w:val="24"/>
          <w:szCs w:val="24"/>
          <w:u w:val="single"/>
        </w:rPr>
      </w:pPr>
      <w:r w:rsidRPr="00F00E9E">
        <w:rPr>
          <w:rFonts w:eastAsia="Calibri" w:cstheme="minorHAnsi"/>
          <w:sz w:val="24"/>
          <w:szCs w:val="24"/>
          <w:u w:val="single"/>
        </w:rPr>
        <w:t>Sposób zakończenia udziału w programie i możliwości kontynuacji otrzymywania świadczeń zdrowotnych przez uczestników programu, jeżeli istnieją wskazania</w:t>
      </w:r>
    </w:p>
    <w:p w:rsidR="004B6E58" w:rsidRPr="00F00E9E" w:rsidRDefault="004B6E58" w:rsidP="00291129">
      <w:pPr>
        <w:spacing w:after="0" w:line="240" w:lineRule="auto"/>
        <w:jc w:val="both"/>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Zakończenie udziału w programie, dla każdej uczestniczki, nastąpi po trzy-etapowym szczepieniu.</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 </w:t>
      </w:r>
    </w:p>
    <w:p w:rsidR="004B6E58" w:rsidRPr="00F00E9E" w:rsidRDefault="004B6E58" w:rsidP="006D4E9D">
      <w:pPr>
        <w:numPr>
          <w:ilvl w:val="0"/>
          <w:numId w:val="108"/>
        </w:numPr>
        <w:spacing w:after="0" w:line="240" w:lineRule="auto"/>
        <w:contextualSpacing/>
        <w:rPr>
          <w:rFonts w:eastAsia="Calibri" w:cstheme="minorHAnsi"/>
          <w:sz w:val="24"/>
          <w:szCs w:val="24"/>
          <w:u w:val="single"/>
        </w:rPr>
      </w:pPr>
      <w:r w:rsidRPr="00F00E9E">
        <w:rPr>
          <w:rFonts w:eastAsia="Calibri" w:cstheme="minorHAnsi"/>
          <w:sz w:val="24"/>
          <w:szCs w:val="24"/>
          <w:u w:val="single"/>
        </w:rPr>
        <w:t>Bezpieczeństwo planowanych interwencji</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6D4E9D">
      <w:pPr>
        <w:spacing w:after="0" w:line="240" w:lineRule="auto"/>
        <w:ind w:firstLine="360"/>
        <w:jc w:val="both"/>
        <w:rPr>
          <w:rFonts w:eastAsia="Calibri" w:cstheme="minorHAnsi"/>
          <w:sz w:val="24"/>
          <w:szCs w:val="24"/>
        </w:rPr>
      </w:pPr>
      <w:r w:rsidRPr="00F00E9E">
        <w:rPr>
          <w:rFonts w:eastAsia="Calibri" w:cstheme="minorHAnsi"/>
          <w:sz w:val="24"/>
          <w:szCs w:val="24"/>
        </w:rPr>
        <w:t xml:space="preserve">W badaniach klinicznych szczepionek przeciwko HPV najczęstszym działaniem niepożądanym, obserwowanym 10–30% częściej w grupie osób szczepionych przeciwko HPV w porównaniu z grupą kontrolną, były łagodne i przemijające miejscowe niepożądane odczyny poszczepienne (NOP): zaczerwienienie, ból, obrzęk. Miejscowe NOP, w tym silny ból </w:t>
      </w:r>
      <w:r w:rsidRPr="00F00E9E">
        <w:rPr>
          <w:rFonts w:eastAsia="Calibri" w:cstheme="minorHAnsi"/>
          <w:sz w:val="24"/>
          <w:szCs w:val="24"/>
        </w:rPr>
        <w:lastRenderedPageBreak/>
        <w:t xml:space="preserve">w miejscu wstrzyknięcia, znamiennie częściej występowały po szczepionce </w:t>
      </w:r>
      <w:proofErr w:type="spellStart"/>
      <w:r w:rsidRPr="00F00E9E">
        <w:rPr>
          <w:rFonts w:eastAsia="Calibri" w:cstheme="minorHAnsi"/>
          <w:sz w:val="24"/>
          <w:szCs w:val="24"/>
        </w:rPr>
        <w:t>Cervarix</w:t>
      </w:r>
      <w:proofErr w:type="spellEnd"/>
      <w:r w:rsidRPr="00F00E9E">
        <w:rPr>
          <w:rFonts w:eastAsia="Calibri" w:cstheme="minorHAnsi"/>
          <w:sz w:val="24"/>
          <w:szCs w:val="24"/>
        </w:rPr>
        <w:t xml:space="preserve"> niż </w:t>
      </w:r>
      <w:proofErr w:type="spellStart"/>
      <w:r w:rsidRPr="00F00E9E">
        <w:rPr>
          <w:rFonts w:eastAsia="Calibri" w:cstheme="minorHAnsi"/>
          <w:sz w:val="24"/>
          <w:szCs w:val="24"/>
        </w:rPr>
        <w:t>Silgard</w:t>
      </w:r>
      <w:proofErr w:type="spellEnd"/>
      <w:r w:rsidRPr="00F00E9E">
        <w:rPr>
          <w:rFonts w:eastAsia="Calibri" w:cstheme="minorHAnsi"/>
          <w:sz w:val="24"/>
          <w:szCs w:val="24"/>
        </w:rPr>
        <w:t xml:space="preserve">. </w:t>
      </w:r>
    </w:p>
    <w:p w:rsidR="004B6E58" w:rsidRPr="00F00E9E" w:rsidRDefault="004B6E58" w:rsidP="006D4E9D">
      <w:pPr>
        <w:spacing w:after="0" w:line="240" w:lineRule="auto"/>
        <w:ind w:firstLine="708"/>
        <w:jc w:val="both"/>
        <w:rPr>
          <w:rFonts w:eastAsia="Calibri" w:cstheme="minorHAnsi"/>
          <w:sz w:val="24"/>
          <w:szCs w:val="24"/>
        </w:rPr>
      </w:pPr>
      <w:r w:rsidRPr="00F00E9E">
        <w:rPr>
          <w:rFonts w:eastAsia="Calibri" w:cstheme="minorHAnsi"/>
          <w:sz w:val="24"/>
          <w:szCs w:val="24"/>
        </w:rPr>
        <w:t xml:space="preserve">W badaniach klinicznych po szczepionce </w:t>
      </w:r>
      <w:proofErr w:type="spellStart"/>
      <w:r w:rsidRPr="00F00E9E">
        <w:rPr>
          <w:rFonts w:eastAsia="Calibri" w:cstheme="minorHAnsi"/>
          <w:sz w:val="24"/>
          <w:szCs w:val="24"/>
        </w:rPr>
        <w:t>Cervarix</w:t>
      </w:r>
      <w:proofErr w:type="spellEnd"/>
      <w:r w:rsidRPr="00F00E9E">
        <w:rPr>
          <w:rFonts w:eastAsia="Calibri" w:cstheme="minorHAnsi"/>
          <w:sz w:val="24"/>
          <w:szCs w:val="24"/>
        </w:rPr>
        <w:t xml:space="preserve"> nieco częściej niż w grupie kontrolnej obserwowano również ból stawów i mięśni w ciągu kilku dni po szczepieniu. W żadnym przypadku objawy nie spowodowały jednak przerwania cyklu szczepienia. Monitorowanie ciężkich NOP po zastosowaniu szczepionki </w:t>
      </w:r>
      <w:proofErr w:type="spellStart"/>
      <w:r w:rsidRPr="00F00E9E">
        <w:rPr>
          <w:rFonts w:eastAsia="Calibri" w:cstheme="minorHAnsi"/>
          <w:sz w:val="24"/>
          <w:szCs w:val="24"/>
        </w:rPr>
        <w:t>Cervarix</w:t>
      </w:r>
      <w:proofErr w:type="spellEnd"/>
      <w:r w:rsidRPr="00F00E9E">
        <w:rPr>
          <w:rFonts w:eastAsia="Calibri" w:cstheme="minorHAnsi"/>
          <w:sz w:val="24"/>
          <w:szCs w:val="24"/>
        </w:rPr>
        <w:t xml:space="preserve"> w ramach badań klinicznych (ponad 37 000 zaszczepionych pacjentów i ponad 32 000 w grupie kontrolnej; okres obserwacji do 6,4 roku) wykazało, że ryzyko nowych zachorowań na choroby przewlekłe, w tym autoimmunizacyjne, po szczepieniu i w grupie kontrolnej się nie różni.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Monitorowanie bezpieczeństwa szczepionki </w:t>
      </w:r>
      <w:proofErr w:type="spellStart"/>
      <w:r w:rsidRPr="00F00E9E">
        <w:rPr>
          <w:rFonts w:eastAsia="Calibri" w:cstheme="minorHAnsi"/>
          <w:sz w:val="24"/>
          <w:szCs w:val="24"/>
        </w:rPr>
        <w:t>Silgard</w:t>
      </w:r>
      <w:proofErr w:type="spellEnd"/>
      <w:r w:rsidRPr="00F00E9E">
        <w:rPr>
          <w:rFonts w:eastAsia="Calibri" w:cstheme="minorHAnsi"/>
          <w:sz w:val="24"/>
          <w:szCs w:val="24"/>
        </w:rPr>
        <w:t xml:space="preserve"> podczas jej masowego stosowania w ramach powszechnych szczepień w USA (ponad 23 miliony dawek do końca 2008 r.) wykazało, że najczęściej występującym zdarzeniem niepożądanym po szczepieniu było omdlenie </w:t>
      </w:r>
      <w:proofErr w:type="spellStart"/>
      <w:r w:rsidRPr="00F00E9E">
        <w:rPr>
          <w:rFonts w:eastAsia="Calibri" w:cstheme="minorHAnsi"/>
          <w:sz w:val="24"/>
          <w:szCs w:val="24"/>
        </w:rPr>
        <w:t>wazowagalne</w:t>
      </w:r>
      <w:proofErr w:type="spellEnd"/>
      <w:r w:rsidRPr="00F00E9E">
        <w:rPr>
          <w:rFonts w:eastAsia="Calibri" w:cstheme="minorHAnsi"/>
          <w:sz w:val="24"/>
          <w:szCs w:val="24"/>
        </w:rPr>
        <w:t xml:space="preserve"> (8,2 przypadków/100 tys. dawek). Ponadto u niewielkiego odsetka zaszczepionych osób (&lt;2 przypadki/100 tys. dawek) zarejestrowano obwodowe neuropatie/porażenia wiotkie (w tym zespół </w:t>
      </w:r>
      <w:proofErr w:type="spellStart"/>
      <w:r w:rsidRPr="00F00E9E">
        <w:rPr>
          <w:rFonts w:eastAsia="Calibri" w:cstheme="minorHAnsi"/>
          <w:sz w:val="24"/>
          <w:szCs w:val="24"/>
        </w:rPr>
        <w:t>Guillaina-Barrégo</w:t>
      </w:r>
      <w:proofErr w:type="spellEnd"/>
      <w:r w:rsidRPr="00F00E9E">
        <w:rPr>
          <w:rFonts w:eastAsia="Calibri" w:cstheme="minorHAnsi"/>
          <w:sz w:val="24"/>
          <w:szCs w:val="24"/>
        </w:rPr>
        <w:t xml:space="preserve">), jednak ryzyko ich wystąpienia po szczepieniu było mniejsze niż w populacji ogólnej w danym wieku (odpowiednio: 0,3 vs 1,57/100 tys. osób rocznie).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Raport VAERS (</w:t>
      </w:r>
      <w:proofErr w:type="spellStart"/>
      <w:r w:rsidRPr="00F00E9E">
        <w:rPr>
          <w:rFonts w:eastAsia="Calibri" w:cstheme="minorHAnsi"/>
          <w:sz w:val="24"/>
          <w:szCs w:val="24"/>
        </w:rPr>
        <w:t>Vaccine</w:t>
      </w:r>
      <w:proofErr w:type="spellEnd"/>
      <w:r w:rsidRPr="00F00E9E">
        <w:rPr>
          <w:rFonts w:eastAsia="Calibri" w:cstheme="minorHAnsi"/>
          <w:sz w:val="24"/>
          <w:szCs w:val="24"/>
        </w:rPr>
        <w:t xml:space="preserve"> </w:t>
      </w:r>
      <w:proofErr w:type="spellStart"/>
      <w:r w:rsidRPr="00F00E9E">
        <w:rPr>
          <w:rFonts w:eastAsia="Calibri" w:cstheme="minorHAnsi"/>
          <w:sz w:val="24"/>
          <w:szCs w:val="24"/>
        </w:rPr>
        <w:t>Adverse</w:t>
      </w:r>
      <w:proofErr w:type="spellEnd"/>
      <w:r w:rsidRPr="00F00E9E">
        <w:rPr>
          <w:rFonts w:eastAsia="Calibri" w:cstheme="minorHAnsi"/>
          <w:sz w:val="24"/>
          <w:szCs w:val="24"/>
        </w:rPr>
        <w:t xml:space="preserve"> </w:t>
      </w:r>
      <w:proofErr w:type="spellStart"/>
      <w:r w:rsidRPr="00F00E9E">
        <w:rPr>
          <w:rFonts w:eastAsia="Calibri" w:cstheme="minorHAnsi"/>
          <w:sz w:val="24"/>
          <w:szCs w:val="24"/>
        </w:rPr>
        <w:t>Events</w:t>
      </w:r>
      <w:proofErr w:type="spellEnd"/>
      <w:r w:rsidRPr="00F00E9E">
        <w:rPr>
          <w:rFonts w:eastAsia="Calibri" w:cstheme="minorHAnsi"/>
          <w:sz w:val="24"/>
          <w:szCs w:val="24"/>
        </w:rPr>
        <w:t xml:space="preserve"> Reporting System) nie wykazał statystycznie istotnego związku pomiędzy ciężkimi zdarzeniami niepożądanymi a podaniem </w:t>
      </w:r>
      <w:proofErr w:type="spellStart"/>
      <w:r w:rsidRPr="00F00E9E">
        <w:rPr>
          <w:rFonts w:eastAsia="Calibri" w:cstheme="minorHAnsi"/>
          <w:sz w:val="24"/>
          <w:szCs w:val="24"/>
        </w:rPr>
        <w:t>Silgardu</w:t>
      </w:r>
      <w:proofErr w:type="spellEnd"/>
      <w:r w:rsidRPr="00F00E9E">
        <w:rPr>
          <w:rFonts w:eastAsia="Calibri" w:cstheme="minorHAnsi"/>
          <w:sz w:val="24"/>
          <w:szCs w:val="24"/>
        </w:rPr>
        <w:t>. Raport bezpieczeństwa wydany w Wielkiej Brytanii przez MHRA (</w:t>
      </w:r>
      <w:proofErr w:type="spellStart"/>
      <w:r w:rsidRPr="00F00E9E">
        <w:rPr>
          <w:rFonts w:eastAsia="Calibri" w:cstheme="minorHAnsi"/>
          <w:sz w:val="24"/>
          <w:szCs w:val="24"/>
        </w:rPr>
        <w:t>Medicines</w:t>
      </w:r>
      <w:proofErr w:type="spellEnd"/>
      <w:r w:rsidRPr="00F00E9E">
        <w:rPr>
          <w:rFonts w:eastAsia="Calibri" w:cstheme="minorHAnsi"/>
          <w:sz w:val="24"/>
          <w:szCs w:val="24"/>
        </w:rPr>
        <w:t xml:space="preserve"> and </w:t>
      </w:r>
      <w:proofErr w:type="spellStart"/>
      <w:r w:rsidRPr="00F00E9E">
        <w:rPr>
          <w:rFonts w:eastAsia="Calibri" w:cstheme="minorHAnsi"/>
          <w:sz w:val="24"/>
          <w:szCs w:val="24"/>
        </w:rPr>
        <w:t>Healthare</w:t>
      </w:r>
      <w:proofErr w:type="spellEnd"/>
      <w:r w:rsidRPr="00F00E9E">
        <w:rPr>
          <w:rFonts w:eastAsia="Calibri" w:cstheme="minorHAnsi"/>
          <w:sz w:val="24"/>
          <w:szCs w:val="24"/>
        </w:rPr>
        <w:t xml:space="preserve"> products Regulatory </w:t>
      </w:r>
      <w:proofErr w:type="spellStart"/>
      <w:r w:rsidRPr="00F00E9E">
        <w:rPr>
          <w:rFonts w:eastAsia="Calibri" w:cstheme="minorHAnsi"/>
          <w:sz w:val="24"/>
          <w:szCs w:val="24"/>
        </w:rPr>
        <w:t>Agency</w:t>
      </w:r>
      <w:proofErr w:type="spellEnd"/>
      <w:r w:rsidRPr="00F00E9E">
        <w:rPr>
          <w:rFonts w:eastAsia="Calibri" w:cstheme="minorHAnsi"/>
          <w:sz w:val="24"/>
          <w:szCs w:val="24"/>
        </w:rPr>
        <w:t xml:space="preserve">) informuje, że podanie 3,5 mln dawek szczepionki </w:t>
      </w:r>
      <w:proofErr w:type="spellStart"/>
      <w:r w:rsidRPr="00F00E9E">
        <w:rPr>
          <w:rFonts w:eastAsia="Calibri" w:cstheme="minorHAnsi"/>
          <w:sz w:val="24"/>
          <w:szCs w:val="24"/>
        </w:rPr>
        <w:t>Cervarix</w:t>
      </w:r>
      <w:proofErr w:type="spellEnd"/>
      <w:r w:rsidRPr="00F00E9E">
        <w:rPr>
          <w:rFonts w:eastAsia="Calibri" w:cstheme="minorHAnsi"/>
          <w:sz w:val="24"/>
          <w:szCs w:val="24"/>
        </w:rPr>
        <w:t xml:space="preserve"> w ramach Narodowego Programu Szczepień dziewcząt potwierdziło korzystny profil bezpieczeństwa tej interwencji. Bilans korzyści i ryzyka potencjalnych działań niepożądanych jest w przypadku obu szczepionek dodatni.</w:t>
      </w:r>
    </w:p>
    <w:p w:rsidR="004B6E58" w:rsidRPr="00F00E9E" w:rsidRDefault="004B6E58" w:rsidP="00291129">
      <w:pPr>
        <w:spacing w:after="0" w:line="240" w:lineRule="auto"/>
        <w:jc w:val="both"/>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Szczepionki przeciwko wirusowi HPV są przeciwwskazane:</w:t>
      </w:r>
    </w:p>
    <w:p w:rsidR="004B6E58" w:rsidRPr="00F00E9E" w:rsidRDefault="004B6E58" w:rsidP="00291129">
      <w:pPr>
        <w:spacing w:after="0" w:line="240" w:lineRule="auto"/>
        <w:jc w:val="both"/>
        <w:rPr>
          <w:rFonts w:eastAsia="Calibri" w:cstheme="minorHAnsi"/>
          <w:sz w:val="24"/>
          <w:szCs w:val="24"/>
        </w:rPr>
      </w:pPr>
    </w:p>
    <w:p w:rsidR="004B6E58" w:rsidRPr="00F00E9E" w:rsidRDefault="004B6E58" w:rsidP="00291129">
      <w:pPr>
        <w:numPr>
          <w:ilvl w:val="0"/>
          <w:numId w:val="101"/>
        </w:numPr>
        <w:spacing w:after="0" w:line="240" w:lineRule="auto"/>
        <w:contextualSpacing/>
        <w:jc w:val="both"/>
        <w:rPr>
          <w:rFonts w:eastAsia="Calibri" w:cstheme="minorHAnsi"/>
          <w:sz w:val="24"/>
          <w:szCs w:val="24"/>
        </w:rPr>
      </w:pPr>
      <w:r w:rsidRPr="00F00E9E">
        <w:rPr>
          <w:rFonts w:eastAsia="Calibri" w:cstheme="minorHAnsi"/>
          <w:sz w:val="24"/>
          <w:szCs w:val="24"/>
        </w:rPr>
        <w:t>w przypadku nadwrażliwości w stopniu anafilaksji uogólnionej (np. wstrząs anafilaktyczny lub objawy anafilaktyczne, z co najmniej 2 układów) na którykolwiek składnik preparatu,</w:t>
      </w:r>
    </w:p>
    <w:p w:rsidR="004B6E58" w:rsidRPr="00F00E9E" w:rsidRDefault="004B6E58" w:rsidP="00291129">
      <w:pPr>
        <w:numPr>
          <w:ilvl w:val="0"/>
          <w:numId w:val="101"/>
        </w:numPr>
        <w:spacing w:after="0" w:line="240" w:lineRule="auto"/>
        <w:contextualSpacing/>
        <w:jc w:val="both"/>
        <w:rPr>
          <w:rFonts w:eastAsia="Calibri" w:cstheme="minorHAnsi"/>
          <w:sz w:val="24"/>
          <w:szCs w:val="24"/>
        </w:rPr>
      </w:pPr>
      <w:r w:rsidRPr="00F00E9E">
        <w:rPr>
          <w:rFonts w:eastAsia="Calibri" w:cstheme="minorHAnsi"/>
          <w:sz w:val="24"/>
          <w:szCs w:val="24"/>
        </w:rPr>
        <w:t>u osób, u których po podaniu poprzedniej dawki szczepionki wystąpiły objawy wskazujące na nadwrażliwość w stopniu anafilaksji uogólnionej (np. wstrząs anafilaktyczny lub objawy anafilaktyczne, z co najmniej 2 układów).</w:t>
      </w:r>
      <w:r w:rsidRPr="00F00E9E">
        <w:rPr>
          <w:rFonts w:eastAsia="Calibri" w:cstheme="minorHAnsi"/>
          <w:sz w:val="24"/>
          <w:szCs w:val="24"/>
          <w:vertAlign w:val="superscript"/>
        </w:rPr>
        <w:footnoteReference w:id="57"/>
      </w:r>
    </w:p>
    <w:p w:rsidR="004B6E58" w:rsidRPr="00F00E9E" w:rsidRDefault="004B6E58" w:rsidP="00291129">
      <w:pPr>
        <w:spacing w:after="0" w:line="240" w:lineRule="auto"/>
        <w:jc w:val="both"/>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Ustawa z dnia 29 sierpnia 1997 o ochronie danych osobowych (tekst jedn.: Dz. U. z 2002 r. Nr 101, poz. 926 z </w:t>
      </w:r>
      <w:proofErr w:type="spellStart"/>
      <w:r w:rsidRPr="00F00E9E">
        <w:rPr>
          <w:rFonts w:eastAsia="Calibri" w:cstheme="minorHAnsi"/>
          <w:sz w:val="24"/>
          <w:szCs w:val="24"/>
        </w:rPr>
        <w:t>późn</w:t>
      </w:r>
      <w:proofErr w:type="spellEnd"/>
      <w:r w:rsidRPr="00F00E9E">
        <w:rPr>
          <w:rFonts w:eastAsia="Calibri" w:cstheme="minorHAnsi"/>
          <w:sz w:val="24"/>
          <w:szCs w:val="24"/>
        </w:rPr>
        <w:t xml:space="preserve">. zm.) zalicza dane o stanie zdrowia do tzw. danych wrażliwych (sensytywnych), czyli szczególnie chronionych. Dane medyczne uczestniczek będą chronione zgodnie z obowiązującą ustawą. </w:t>
      </w:r>
    </w:p>
    <w:p w:rsidR="004B6E58" w:rsidRPr="00F00E9E" w:rsidRDefault="004B6E58" w:rsidP="00291129">
      <w:pPr>
        <w:spacing w:after="0" w:line="240" w:lineRule="auto"/>
        <w:rPr>
          <w:rFonts w:eastAsia="Calibri" w:cstheme="minorHAnsi"/>
          <w:sz w:val="24"/>
          <w:szCs w:val="24"/>
        </w:rPr>
      </w:pPr>
      <w:r w:rsidRPr="00F00E9E">
        <w:rPr>
          <w:rFonts w:eastAsia="Calibri" w:cstheme="minorHAnsi"/>
          <w:sz w:val="24"/>
          <w:szCs w:val="24"/>
        </w:rPr>
        <w:t xml:space="preserve">Program będzie pod systematycznym monitoringiem koordynatora. </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6D4E9D">
      <w:pPr>
        <w:numPr>
          <w:ilvl w:val="0"/>
          <w:numId w:val="108"/>
        </w:numPr>
        <w:spacing w:after="0" w:line="240" w:lineRule="auto"/>
        <w:contextualSpacing/>
        <w:rPr>
          <w:rFonts w:eastAsia="Calibri" w:cstheme="minorHAnsi"/>
          <w:sz w:val="24"/>
          <w:szCs w:val="24"/>
          <w:u w:val="single"/>
        </w:rPr>
      </w:pPr>
      <w:r w:rsidRPr="00F00E9E">
        <w:rPr>
          <w:rFonts w:eastAsia="Calibri" w:cstheme="minorHAnsi"/>
          <w:sz w:val="24"/>
          <w:szCs w:val="24"/>
          <w:u w:val="single"/>
        </w:rPr>
        <w:t>Kompetencje/ warunki niezbędne do realizacji programu</w:t>
      </w:r>
    </w:p>
    <w:p w:rsidR="004B6E58" w:rsidRPr="00F00E9E" w:rsidRDefault="004B6E58" w:rsidP="00291129">
      <w:pPr>
        <w:spacing w:after="0" w:line="240" w:lineRule="auto"/>
        <w:rPr>
          <w:rFonts w:eastAsia="Calibri" w:cstheme="minorHAnsi"/>
          <w:sz w:val="24"/>
          <w:szCs w:val="24"/>
        </w:rPr>
      </w:pPr>
    </w:p>
    <w:p w:rsidR="004B6E58" w:rsidRPr="00F00E9E" w:rsidRDefault="004B6E58" w:rsidP="004B607A">
      <w:pPr>
        <w:spacing w:after="0" w:line="240" w:lineRule="auto"/>
        <w:jc w:val="both"/>
        <w:rPr>
          <w:rFonts w:eastAsia="Calibri" w:cstheme="minorHAnsi"/>
          <w:sz w:val="24"/>
          <w:szCs w:val="24"/>
        </w:rPr>
      </w:pPr>
      <w:r w:rsidRPr="00F00E9E">
        <w:rPr>
          <w:rFonts w:eastAsia="Calibri" w:cstheme="minorHAnsi"/>
          <w:sz w:val="24"/>
          <w:szCs w:val="24"/>
        </w:rPr>
        <w:lastRenderedPageBreak/>
        <w:t>Realizatorem programu, wyłonionym w drodze procedury konkursowej może być podmiot leczniczy w rozumieniu ustawy z dnia 15 kwietnia 201</w:t>
      </w:r>
      <w:r w:rsidR="004B607A">
        <w:rPr>
          <w:rFonts w:eastAsia="Calibri" w:cstheme="minorHAnsi"/>
          <w:sz w:val="24"/>
          <w:szCs w:val="24"/>
        </w:rPr>
        <w:t xml:space="preserve">1 r. o działalności leczniczej </w:t>
      </w:r>
      <w:r w:rsidR="004B607A" w:rsidRPr="004B607A">
        <w:rPr>
          <w:rFonts w:eastAsia="Calibri" w:cstheme="minorHAnsi"/>
          <w:sz w:val="24"/>
          <w:szCs w:val="24"/>
        </w:rPr>
        <w:t>(</w:t>
      </w:r>
      <w:proofErr w:type="spellStart"/>
      <w:r w:rsidR="004B607A" w:rsidRPr="004B607A">
        <w:rPr>
          <w:rFonts w:eastAsia="Calibri" w:cstheme="minorHAnsi"/>
          <w:sz w:val="24"/>
          <w:szCs w:val="24"/>
        </w:rPr>
        <w:t>t.j</w:t>
      </w:r>
      <w:proofErr w:type="spellEnd"/>
      <w:r w:rsidR="004B607A" w:rsidRPr="004B607A">
        <w:rPr>
          <w:rFonts w:eastAsia="Calibri" w:cstheme="minorHAnsi"/>
          <w:sz w:val="24"/>
          <w:szCs w:val="24"/>
        </w:rPr>
        <w:t xml:space="preserve">. Dz.U. </w:t>
      </w:r>
      <w:r w:rsidR="004B607A">
        <w:rPr>
          <w:rFonts w:eastAsia="Calibri" w:cstheme="minorHAnsi"/>
          <w:sz w:val="24"/>
          <w:szCs w:val="24"/>
        </w:rPr>
        <w:br/>
      </w:r>
      <w:r w:rsidR="004B607A" w:rsidRPr="004B607A">
        <w:rPr>
          <w:rFonts w:eastAsia="Calibri" w:cstheme="minorHAnsi"/>
          <w:sz w:val="24"/>
          <w:szCs w:val="24"/>
        </w:rPr>
        <w:t xml:space="preserve">z </w:t>
      </w:r>
      <w:r w:rsidR="004B607A">
        <w:rPr>
          <w:rFonts w:eastAsia="Calibri" w:cstheme="minorHAnsi"/>
          <w:sz w:val="24"/>
          <w:szCs w:val="24"/>
        </w:rPr>
        <w:t>2020 r. poz. 295</w:t>
      </w:r>
      <w:r w:rsidRPr="00F00E9E">
        <w:rPr>
          <w:rFonts w:eastAsia="Calibri" w:cstheme="minorHAnsi"/>
          <w:sz w:val="24"/>
          <w:szCs w:val="24"/>
        </w:rPr>
        <w:t>), który:</w:t>
      </w:r>
    </w:p>
    <w:p w:rsidR="004B6E58" w:rsidRPr="00F00E9E" w:rsidRDefault="004B6E58" w:rsidP="00291129">
      <w:pPr>
        <w:numPr>
          <w:ilvl w:val="0"/>
          <w:numId w:val="100"/>
        </w:numPr>
        <w:spacing w:after="0" w:line="240" w:lineRule="auto"/>
        <w:contextualSpacing/>
        <w:rPr>
          <w:rFonts w:eastAsia="Calibri" w:cstheme="minorHAnsi"/>
          <w:sz w:val="24"/>
          <w:szCs w:val="24"/>
        </w:rPr>
      </w:pPr>
      <w:r w:rsidRPr="00F00E9E">
        <w:rPr>
          <w:rFonts w:eastAsia="Calibri" w:cstheme="minorHAnsi"/>
          <w:sz w:val="24"/>
          <w:szCs w:val="24"/>
        </w:rPr>
        <w:t>prowadzi działalność leczniczą na podstawie wpisu do rejestru podmiotów wykonujących działalność leczniczą,</w:t>
      </w:r>
    </w:p>
    <w:p w:rsidR="004B6E58" w:rsidRPr="00F00E9E" w:rsidRDefault="004B6E58" w:rsidP="00291129">
      <w:pPr>
        <w:numPr>
          <w:ilvl w:val="0"/>
          <w:numId w:val="100"/>
        </w:numPr>
        <w:spacing w:after="0" w:line="240" w:lineRule="auto"/>
        <w:contextualSpacing/>
        <w:rPr>
          <w:rFonts w:eastAsia="Calibri" w:cstheme="minorHAnsi"/>
          <w:sz w:val="24"/>
          <w:szCs w:val="24"/>
        </w:rPr>
      </w:pPr>
      <w:r w:rsidRPr="00F00E9E">
        <w:rPr>
          <w:rFonts w:eastAsia="Calibri" w:cstheme="minorHAnsi"/>
          <w:sz w:val="24"/>
          <w:szCs w:val="24"/>
        </w:rPr>
        <w:t>prowadzi działalność na podstawie wpisu do KRS lub ewidencji działalności gospodarczej,</w:t>
      </w:r>
    </w:p>
    <w:p w:rsidR="004B6E58" w:rsidRPr="00F00E9E" w:rsidRDefault="004B6E58" w:rsidP="00291129">
      <w:pPr>
        <w:numPr>
          <w:ilvl w:val="0"/>
          <w:numId w:val="100"/>
        </w:numPr>
        <w:spacing w:after="0" w:line="240" w:lineRule="auto"/>
        <w:contextualSpacing/>
        <w:rPr>
          <w:rFonts w:eastAsia="Calibri" w:cstheme="minorHAnsi"/>
          <w:sz w:val="24"/>
          <w:szCs w:val="24"/>
        </w:rPr>
      </w:pPr>
      <w:r w:rsidRPr="00F00E9E">
        <w:rPr>
          <w:rFonts w:eastAsia="Calibri" w:cstheme="minorHAnsi"/>
          <w:sz w:val="24"/>
          <w:szCs w:val="24"/>
        </w:rPr>
        <w:t>posiada uprawnienia do udzielania świadczeń zdrowotnych w zakresie objętym zadaniem,</w:t>
      </w:r>
    </w:p>
    <w:p w:rsidR="004B6E58" w:rsidRPr="00F00E9E" w:rsidRDefault="004B6E58" w:rsidP="00291129">
      <w:pPr>
        <w:numPr>
          <w:ilvl w:val="0"/>
          <w:numId w:val="100"/>
        </w:numPr>
        <w:spacing w:after="0" w:line="240" w:lineRule="auto"/>
        <w:contextualSpacing/>
        <w:rPr>
          <w:rFonts w:eastAsia="Calibri" w:cstheme="minorHAnsi"/>
          <w:sz w:val="24"/>
          <w:szCs w:val="24"/>
        </w:rPr>
      </w:pPr>
      <w:r w:rsidRPr="00F00E9E">
        <w:rPr>
          <w:rFonts w:eastAsia="Calibri" w:cstheme="minorHAnsi"/>
          <w:sz w:val="24"/>
          <w:szCs w:val="24"/>
        </w:rPr>
        <w:t>zapewnia personel medyczny o odpowiednich kwalifikacjach niezbędnych do realizacji zadania oraz spełniający wymagania zdrowotne określone w przepisach prawa,</w:t>
      </w:r>
    </w:p>
    <w:p w:rsidR="004B6E58" w:rsidRPr="00F00E9E" w:rsidRDefault="004B6E58" w:rsidP="00291129">
      <w:pPr>
        <w:numPr>
          <w:ilvl w:val="0"/>
          <w:numId w:val="100"/>
        </w:numPr>
        <w:spacing w:after="0" w:line="240" w:lineRule="auto"/>
        <w:contextualSpacing/>
        <w:rPr>
          <w:rFonts w:eastAsia="Calibri" w:cstheme="minorHAnsi"/>
          <w:sz w:val="24"/>
          <w:szCs w:val="24"/>
          <w:u w:val="single"/>
        </w:rPr>
      </w:pPr>
      <w:r w:rsidRPr="00F00E9E">
        <w:rPr>
          <w:rFonts w:eastAsia="Calibri" w:cstheme="minorHAnsi"/>
          <w:sz w:val="24"/>
          <w:szCs w:val="24"/>
        </w:rPr>
        <w:t>zapewnia aparaturę i sprzęt medyczny oraz pomieszczenia niezbędne do realizacji, zgodne z obowiązującymi przepisami prawa w tym zakresie.</w:t>
      </w:r>
    </w:p>
    <w:p w:rsidR="004B6E58" w:rsidRPr="00F00E9E" w:rsidRDefault="004B6E58" w:rsidP="00291129">
      <w:pPr>
        <w:spacing w:after="0" w:line="240" w:lineRule="auto"/>
        <w:ind w:left="720"/>
        <w:contextualSpacing/>
        <w:rPr>
          <w:rFonts w:eastAsia="Calibri" w:cstheme="minorHAnsi"/>
          <w:sz w:val="24"/>
          <w:szCs w:val="24"/>
          <w:u w:val="single"/>
        </w:rPr>
      </w:pPr>
    </w:p>
    <w:p w:rsidR="004B6E58" w:rsidRPr="00F00E9E" w:rsidRDefault="004B6E58" w:rsidP="006D4E9D">
      <w:pPr>
        <w:numPr>
          <w:ilvl w:val="0"/>
          <w:numId w:val="108"/>
        </w:numPr>
        <w:spacing w:after="0" w:line="240" w:lineRule="auto"/>
        <w:contextualSpacing/>
        <w:rPr>
          <w:rFonts w:eastAsia="Calibri" w:cstheme="minorHAnsi"/>
          <w:sz w:val="24"/>
          <w:szCs w:val="24"/>
          <w:u w:val="single"/>
        </w:rPr>
      </w:pPr>
      <w:r w:rsidRPr="00F00E9E">
        <w:rPr>
          <w:rFonts w:eastAsia="Calibri" w:cstheme="minorHAnsi"/>
          <w:sz w:val="24"/>
          <w:szCs w:val="24"/>
          <w:u w:val="single"/>
        </w:rPr>
        <w:t>Dowody skuteczności planowanych działań</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proofErr w:type="spellStart"/>
      <w:r w:rsidRPr="00F00E9E">
        <w:rPr>
          <w:rFonts w:eastAsia="Calibri" w:cstheme="minorHAnsi"/>
          <w:sz w:val="24"/>
          <w:szCs w:val="24"/>
        </w:rPr>
        <w:t>Czterowalentna</w:t>
      </w:r>
      <w:proofErr w:type="spellEnd"/>
      <w:r w:rsidRPr="00F00E9E">
        <w:rPr>
          <w:rFonts w:eastAsia="Calibri" w:cstheme="minorHAnsi"/>
          <w:sz w:val="24"/>
          <w:szCs w:val="24"/>
        </w:rPr>
        <w:t xml:space="preserve"> szczepionka przeciw HPV stosowana jest w zapobieganiu wystąpienia dysplazji szyjki macicy dużego i średniego stopnia (CIN2/3), rakowi szyjki macicy, zmian dysplastycznych sromu dużego i średniego stopnia (VIN 2/3) oraz brodawek zewnętrznych narządów płciowych (kłykcin kończystych) związanych najczęściej z zakażeniem wirusem brodawczaka ludzkiego (HPV) typu 6, 11, 16, 18. Wskazanie oparto na wynikach badań skuteczności </w:t>
      </w:r>
      <w:proofErr w:type="spellStart"/>
      <w:r w:rsidRPr="00F00E9E">
        <w:rPr>
          <w:rFonts w:eastAsia="Calibri" w:cstheme="minorHAnsi"/>
          <w:sz w:val="24"/>
          <w:szCs w:val="24"/>
        </w:rPr>
        <w:t>czterowalentnej</w:t>
      </w:r>
      <w:proofErr w:type="spellEnd"/>
      <w:r w:rsidRPr="00F00E9E">
        <w:rPr>
          <w:rFonts w:eastAsia="Calibri" w:cstheme="minorHAnsi"/>
          <w:sz w:val="24"/>
          <w:szCs w:val="24"/>
        </w:rPr>
        <w:t xml:space="preserve"> szczepionki przeciw HPV 6, 11, 16, 18 wykazanej u młodych kobiet w wieku 16–26 lat, oraz immunogenności szczepionki wykazanej u dziec</w:t>
      </w:r>
      <w:r w:rsidR="00672A61">
        <w:rPr>
          <w:rFonts w:eastAsia="Calibri" w:cstheme="minorHAnsi"/>
          <w:sz w:val="24"/>
          <w:szCs w:val="24"/>
        </w:rPr>
        <w:t>i i młodzieży w wieku 9–15 lat.</w:t>
      </w:r>
      <w:r w:rsidRPr="00F00E9E">
        <w:rPr>
          <w:rFonts w:eastAsia="Calibri" w:cstheme="minorHAnsi"/>
          <w:sz w:val="24"/>
          <w:szCs w:val="24"/>
        </w:rPr>
        <w:t xml:space="preserve"> Na podstawie dostępnych danych można przyjąć, że szczepionka będzie chroniła także przed innymi zakażeniami (zarówno łagodnymi, jak i </w:t>
      </w:r>
      <w:proofErr w:type="spellStart"/>
      <w:r w:rsidRPr="00F00E9E">
        <w:rPr>
          <w:rFonts w:eastAsia="Calibri" w:cstheme="minorHAnsi"/>
          <w:sz w:val="24"/>
          <w:szCs w:val="24"/>
        </w:rPr>
        <w:t>przednowotworowymi</w:t>
      </w:r>
      <w:proofErr w:type="spellEnd"/>
      <w:r w:rsidRPr="00F00E9E">
        <w:rPr>
          <w:rFonts w:eastAsia="Calibri" w:cstheme="minorHAnsi"/>
          <w:sz w:val="24"/>
          <w:szCs w:val="24"/>
        </w:rPr>
        <w:t xml:space="preserve">) związanymi z zakażeniami HPV 6, 11, 16, 18 (np. </w:t>
      </w:r>
      <w:proofErr w:type="spellStart"/>
      <w:r w:rsidRPr="00F00E9E">
        <w:rPr>
          <w:rFonts w:eastAsia="Calibri" w:cstheme="minorHAnsi"/>
          <w:sz w:val="24"/>
          <w:szCs w:val="24"/>
        </w:rPr>
        <w:t>VaIN</w:t>
      </w:r>
      <w:proofErr w:type="spellEnd"/>
      <w:r w:rsidRPr="00F00E9E">
        <w:rPr>
          <w:rFonts w:eastAsia="Calibri" w:cstheme="minorHAnsi"/>
          <w:sz w:val="24"/>
          <w:szCs w:val="24"/>
        </w:rPr>
        <w:t>).</w:t>
      </w:r>
      <w:r w:rsidRPr="00F00E9E">
        <w:rPr>
          <w:rFonts w:eastAsia="Calibri" w:cstheme="minorHAnsi"/>
          <w:sz w:val="24"/>
          <w:szCs w:val="24"/>
          <w:vertAlign w:val="superscript"/>
        </w:rPr>
        <w:footnoteReference w:id="58"/>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W 2010 r. w nr 4 „Pediatrii Polskiej” opublikowane zostały zalecenia</w:t>
      </w:r>
      <w:r w:rsidRPr="00F00E9E">
        <w:rPr>
          <w:rFonts w:eastAsia="Calibri" w:cstheme="minorHAnsi"/>
          <w:sz w:val="24"/>
          <w:szCs w:val="24"/>
          <w:vertAlign w:val="superscript"/>
        </w:rPr>
        <w:footnoteReference w:id="59"/>
      </w:r>
      <w:r w:rsidRPr="00F00E9E">
        <w:rPr>
          <w:rFonts w:eastAsia="Calibri" w:cstheme="minorHAnsi"/>
          <w:sz w:val="24"/>
          <w:szCs w:val="24"/>
        </w:rPr>
        <w:t xml:space="preserve"> opracowane przez grupę ekspertów dotyczące szczepień ochronnych w kierunku wirusa HPV.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Stosowanie szczepień ochronnych zalecają także instytucje międzynarodowe w tym WHO i </w:t>
      </w:r>
      <w:proofErr w:type="spellStart"/>
      <w:r w:rsidRPr="00F00E9E">
        <w:rPr>
          <w:rFonts w:eastAsia="Calibri" w:cstheme="minorHAnsi"/>
          <w:sz w:val="24"/>
          <w:szCs w:val="24"/>
        </w:rPr>
        <w:t>European</w:t>
      </w:r>
      <w:proofErr w:type="spellEnd"/>
      <w:r w:rsidRPr="00F00E9E">
        <w:rPr>
          <w:rFonts w:eastAsia="Calibri" w:cstheme="minorHAnsi"/>
          <w:sz w:val="24"/>
          <w:szCs w:val="24"/>
        </w:rPr>
        <w:t xml:space="preserve"> Center for </w:t>
      </w:r>
      <w:proofErr w:type="spellStart"/>
      <w:r w:rsidRPr="00F00E9E">
        <w:rPr>
          <w:rFonts w:eastAsia="Calibri" w:cstheme="minorHAnsi"/>
          <w:sz w:val="24"/>
          <w:szCs w:val="24"/>
        </w:rPr>
        <w:t>Disease</w:t>
      </w:r>
      <w:proofErr w:type="spellEnd"/>
      <w:r w:rsidRPr="00F00E9E">
        <w:rPr>
          <w:rFonts w:eastAsia="Calibri" w:cstheme="minorHAnsi"/>
          <w:sz w:val="24"/>
          <w:szCs w:val="24"/>
        </w:rPr>
        <w:t xml:space="preserve"> </w:t>
      </w:r>
      <w:proofErr w:type="spellStart"/>
      <w:r w:rsidRPr="00F00E9E">
        <w:rPr>
          <w:rFonts w:eastAsia="Calibri" w:cstheme="minorHAnsi"/>
          <w:sz w:val="24"/>
          <w:szCs w:val="24"/>
        </w:rPr>
        <w:t>Prevention</w:t>
      </w:r>
      <w:proofErr w:type="spellEnd"/>
      <w:r w:rsidRPr="00F00E9E">
        <w:rPr>
          <w:rFonts w:eastAsia="Calibri" w:cstheme="minorHAnsi"/>
          <w:sz w:val="24"/>
          <w:szCs w:val="24"/>
        </w:rPr>
        <w:t xml:space="preserve"> and Control (ECDC) oraz polskie m.in.: Polskie Towarzystwo Pediatryczne, Polskie Towarzystwo </w:t>
      </w:r>
      <w:proofErr w:type="spellStart"/>
      <w:r w:rsidRPr="00F00E9E">
        <w:rPr>
          <w:rFonts w:eastAsia="Calibri" w:cstheme="minorHAnsi"/>
          <w:sz w:val="24"/>
          <w:szCs w:val="24"/>
        </w:rPr>
        <w:t>Wakcynologii</w:t>
      </w:r>
      <w:proofErr w:type="spellEnd"/>
      <w:r w:rsidRPr="00F00E9E">
        <w:rPr>
          <w:rFonts w:eastAsia="Calibri" w:cstheme="minorHAnsi"/>
          <w:sz w:val="24"/>
          <w:szCs w:val="24"/>
        </w:rPr>
        <w:t xml:space="preserve">, Polskie Towarzystwo Ginekologiczne, Polskie Towarzystwo Medycyny Rodzinnej oraz Kolegium Lekarzy Rodzinnych w Polsce, rekomendując je, jako skuteczne działania w zakresie profilaktyki pierwotnej raka szyjki macicy. </w:t>
      </w:r>
    </w:p>
    <w:p w:rsidR="004B6E58" w:rsidRPr="00F00E9E" w:rsidRDefault="004B6E58" w:rsidP="006D4E9D">
      <w:pPr>
        <w:spacing w:after="0" w:line="240" w:lineRule="auto"/>
        <w:ind w:firstLine="708"/>
        <w:jc w:val="both"/>
        <w:rPr>
          <w:rFonts w:eastAsia="Calibri" w:cstheme="minorHAnsi"/>
          <w:sz w:val="24"/>
          <w:szCs w:val="24"/>
        </w:rPr>
      </w:pPr>
      <w:r w:rsidRPr="00F00E9E">
        <w:rPr>
          <w:rFonts w:eastAsia="Calibri" w:cstheme="minorHAnsi"/>
          <w:sz w:val="24"/>
          <w:szCs w:val="24"/>
        </w:rPr>
        <w:t xml:space="preserve">Zaleca się rutynowe podawanie </w:t>
      </w:r>
      <w:proofErr w:type="spellStart"/>
      <w:r w:rsidRPr="00F00E9E">
        <w:rPr>
          <w:rFonts w:eastAsia="Calibri" w:cstheme="minorHAnsi"/>
          <w:sz w:val="24"/>
          <w:szCs w:val="24"/>
        </w:rPr>
        <w:t>czterowalentnej</w:t>
      </w:r>
      <w:proofErr w:type="spellEnd"/>
      <w:r w:rsidRPr="00F00E9E">
        <w:rPr>
          <w:rFonts w:eastAsia="Calibri" w:cstheme="minorHAnsi"/>
          <w:sz w:val="24"/>
          <w:szCs w:val="24"/>
        </w:rPr>
        <w:t xml:space="preserve"> szczepionki przeciw HPV dziewczętom w wieku 11–12 lat. Szczepienia mogą być wykonywane także u młodszych dziewcząt, począwszy od ukończenia przez nie 9. roku życia. Zalecane jest szczepienie dziewcząt i kobiet, które nie zostały poddane szczepieniom przeciw HPV uprzednio oraz tych, które nie zakończyły pełnego cyklu szczepień.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Najkorzystniejsze jest szczepienie kobiet przed potencjalną ekspozycją na zakażenie HPV, a więc przed inicjacją seksualną. </w:t>
      </w:r>
      <w:r w:rsidRPr="00F00E9E">
        <w:rPr>
          <w:rFonts w:eastAsia="Calibri" w:cstheme="minorHAnsi"/>
          <w:sz w:val="24"/>
          <w:szCs w:val="24"/>
          <w:vertAlign w:val="superscript"/>
        </w:rPr>
        <w:footnoteReference w:id="60"/>
      </w:r>
      <w:r w:rsidRPr="00F00E9E">
        <w:rPr>
          <w:rFonts w:eastAsia="Calibri" w:cstheme="minorHAnsi"/>
          <w:sz w:val="24"/>
          <w:szCs w:val="24"/>
        </w:rPr>
        <w:t xml:space="preserve"> </w:t>
      </w:r>
    </w:p>
    <w:p w:rsidR="004B6E58" w:rsidRPr="00F00E9E" w:rsidRDefault="004B6E58" w:rsidP="006D4E9D">
      <w:pPr>
        <w:spacing w:after="0" w:line="240" w:lineRule="auto"/>
        <w:ind w:firstLine="708"/>
        <w:jc w:val="both"/>
        <w:rPr>
          <w:rFonts w:eastAsia="Calibri" w:cstheme="minorHAnsi"/>
          <w:sz w:val="24"/>
          <w:szCs w:val="24"/>
        </w:rPr>
      </w:pPr>
      <w:r w:rsidRPr="00F00E9E">
        <w:rPr>
          <w:rFonts w:eastAsia="Calibri" w:cstheme="minorHAnsi"/>
          <w:sz w:val="24"/>
          <w:szCs w:val="24"/>
        </w:rPr>
        <w:lastRenderedPageBreak/>
        <w:t xml:space="preserve">Wszystkie zalecenia podkreślają, że oprócz immunoprofilaktyki należy zapewnić powszechny i systematyczny udział kobiet w przesiewowych badaniach cytologicznych.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Najdłuższy okres obserwacji osób poddanych szczepieniom </w:t>
      </w:r>
      <w:proofErr w:type="spellStart"/>
      <w:r w:rsidRPr="00F00E9E">
        <w:rPr>
          <w:rFonts w:eastAsia="Calibri" w:cstheme="minorHAnsi"/>
          <w:sz w:val="24"/>
          <w:szCs w:val="24"/>
        </w:rPr>
        <w:t>czterowalentną</w:t>
      </w:r>
      <w:proofErr w:type="spellEnd"/>
      <w:r w:rsidRPr="00F00E9E">
        <w:rPr>
          <w:rFonts w:eastAsia="Calibri" w:cstheme="minorHAnsi"/>
          <w:sz w:val="24"/>
          <w:szCs w:val="24"/>
        </w:rPr>
        <w:t xml:space="preserve"> szczepionką przeciw HPV wynosi obecnie 5 lat. W tym okresie wykazano pełną skuteczność ochronną szczepionki. W celu uzyskania długotrwałego efektu ochronnego wskazane jest przyjęcie 3 dawek szczepionki. </w:t>
      </w:r>
      <w:r w:rsidRPr="00F00E9E">
        <w:rPr>
          <w:rFonts w:eastAsia="Calibri" w:cstheme="minorHAnsi"/>
          <w:sz w:val="24"/>
          <w:szCs w:val="24"/>
          <w:vertAlign w:val="superscript"/>
        </w:rPr>
        <w:footnoteReference w:id="61"/>
      </w:r>
    </w:p>
    <w:p w:rsidR="004B6E58" w:rsidRPr="00F00E9E" w:rsidRDefault="004B6E58" w:rsidP="006D4E9D">
      <w:pPr>
        <w:spacing w:after="0" w:line="240" w:lineRule="auto"/>
        <w:ind w:firstLine="708"/>
        <w:jc w:val="both"/>
        <w:rPr>
          <w:rFonts w:eastAsia="Calibri" w:cstheme="minorHAnsi"/>
          <w:sz w:val="24"/>
          <w:szCs w:val="24"/>
        </w:rPr>
      </w:pPr>
      <w:r w:rsidRPr="00F00E9E">
        <w:rPr>
          <w:rFonts w:eastAsia="Calibri" w:cstheme="minorHAnsi"/>
          <w:sz w:val="24"/>
          <w:szCs w:val="24"/>
        </w:rPr>
        <w:t xml:space="preserve">Wprowadzenie szczepień może doprowadzić do zmniejszenia śmiertelności z powodu raka szyjki macicy i jednocześnie zmniejszyć koszty medyczne i ekonomiczne związane z rozpoznawaniem i leczeniem. Zmniejszy poczucie zagrożenia chorobą nowotworową u kobiet dowiadujących się o nieprawidłowym wyniku badania cytologicznego i zredukuje liczbę dodatkowych badań diagnostycznych po stwierdzeniu nieprawidłowości w obrazie cytologicznym, a także zabiegów związanych z leczeniem zmian przedrakowych.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Ekonomiczne następstwa raka szyjki macicy są znaczne. Wynika to z dwóch faktów: wysokich kosztów diagnostyki, profilaktyki i leczenia raka szyjki macicy (tzw. koszty bezpośrednie) oraz związanych z tą chorobą strat, wynikłych z przedwczesnej śmiertelności i niesprawności kobiet (tzw. koszty pośrednie).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noProof/>
          <w:sz w:val="24"/>
          <w:szCs w:val="24"/>
          <w:lang w:eastAsia="pl-PL"/>
        </w:rPr>
        <w:drawing>
          <wp:inline distT="0" distB="0" distL="0" distR="0" wp14:anchorId="204C1AF0" wp14:editId="22B22FFF">
            <wp:extent cx="5753735" cy="3131185"/>
            <wp:effectExtent l="19050" t="0" r="0" b="0"/>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53735" cy="3131185"/>
                    </a:xfrm>
                    <a:prstGeom prst="rect">
                      <a:avLst/>
                    </a:prstGeom>
                    <a:noFill/>
                    <a:ln w="9525">
                      <a:noFill/>
                      <a:miter lim="800000"/>
                      <a:headEnd/>
                      <a:tailEnd/>
                    </a:ln>
                  </pic:spPr>
                </pic:pic>
              </a:graphicData>
            </a:graphic>
          </wp:inline>
        </w:drawing>
      </w:r>
    </w:p>
    <w:p w:rsidR="004B6E58" w:rsidRPr="00F00E9E" w:rsidRDefault="004B6E58" w:rsidP="00291129">
      <w:pPr>
        <w:spacing w:after="0" w:line="240" w:lineRule="auto"/>
        <w:jc w:val="both"/>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W Stanach Zjednoczonych oszacowano, że odpowiadająca średnia liczba utraconych lat życia z powodu raka szyjki macicy wynosi 26 lat. Z tej przyczyny szacuje się, że koszty pośrednie raka szyjki macicy wielokrotnie przewyższają koszty bezpośrednie i należy je liczyć w miliardach USD.</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Powyższe oszacowania potwierdzają, iż zapobieganie jest bardziej opłacalne niż leczenie, jednak potrzebne są dokładniejsze analizy, uwzględniające, co najmniej wszystkie koszty </w:t>
      </w:r>
      <w:r w:rsidRPr="00F00E9E">
        <w:rPr>
          <w:rFonts w:eastAsia="Calibri" w:cstheme="minorHAnsi"/>
          <w:sz w:val="24"/>
          <w:szCs w:val="24"/>
        </w:rPr>
        <w:lastRenderedPageBreak/>
        <w:t>bezpośrednie i zestawiające wysokość ewentualnych nakładów z oczekiwanymi efektami zdrowotnymi.</w:t>
      </w:r>
      <w:r w:rsidRPr="00F00E9E">
        <w:rPr>
          <w:rFonts w:eastAsia="Calibri" w:cstheme="minorHAnsi"/>
          <w:sz w:val="24"/>
          <w:szCs w:val="24"/>
          <w:vertAlign w:val="superscript"/>
        </w:rPr>
        <w:footnoteReference w:id="62"/>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b/>
          <w:sz w:val="24"/>
          <w:szCs w:val="24"/>
        </w:rPr>
      </w:pPr>
      <w:r w:rsidRPr="00F00E9E">
        <w:rPr>
          <w:rFonts w:eastAsia="Calibri" w:cstheme="minorHAnsi"/>
          <w:b/>
          <w:sz w:val="24"/>
          <w:szCs w:val="24"/>
        </w:rPr>
        <w:t>V.</w:t>
      </w:r>
      <w:r w:rsidRPr="00F00E9E">
        <w:rPr>
          <w:rFonts w:eastAsia="Calibri" w:cstheme="minorHAnsi"/>
          <w:b/>
          <w:sz w:val="24"/>
          <w:szCs w:val="24"/>
        </w:rPr>
        <w:tab/>
        <w:t>Koszty</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numPr>
          <w:ilvl w:val="0"/>
          <w:numId w:val="96"/>
        </w:numPr>
        <w:spacing w:after="0" w:line="240" w:lineRule="auto"/>
        <w:contextualSpacing/>
        <w:rPr>
          <w:rFonts w:eastAsia="Calibri" w:cstheme="minorHAnsi"/>
          <w:sz w:val="24"/>
          <w:szCs w:val="24"/>
          <w:u w:val="single"/>
        </w:rPr>
      </w:pPr>
      <w:r w:rsidRPr="00F00E9E">
        <w:rPr>
          <w:rFonts w:eastAsia="Calibri" w:cstheme="minorHAnsi"/>
          <w:sz w:val="24"/>
          <w:szCs w:val="24"/>
          <w:u w:val="single"/>
        </w:rPr>
        <w:t>Koszty jednostkowe</w:t>
      </w:r>
    </w:p>
    <w:p w:rsidR="004B6E58" w:rsidRPr="00F00E9E" w:rsidRDefault="004B6E58" w:rsidP="00291129">
      <w:pPr>
        <w:spacing w:after="0" w:line="240" w:lineRule="auto"/>
        <w:ind w:left="1065"/>
        <w:contextualSpacing/>
        <w:rPr>
          <w:rFonts w:eastAsia="Calibri" w:cstheme="minorHAnsi"/>
          <w:sz w:val="24"/>
          <w:szCs w:val="24"/>
          <w:u w:val="single"/>
        </w:rPr>
      </w:pPr>
    </w:p>
    <w:p w:rsidR="004B6E58" w:rsidRPr="00F00E9E" w:rsidRDefault="004B6E58" w:rsidP="00291129">
      <w:pPr>
        <w:spacing w:after="0" w:line="240" w:lineRule="auto"/>
        <w:rPr>
          <w:rFonts w:eastAsia="Calibri" w:cstheme="minorHAnsi"/>
          <w:sz w:val="24"/>
          <w:szCs w:val="24"/>
          <w:u w:val="single"/>
        </w:rPr>
      </w:pPr>
      <w:r w:rsidRPr="00F00E9E">
        <w:rPr>
          <w:rFonts w:eastAsia="Calibri" w:cstheme="minorHAnsi"/>
          <w:sz w:val="24"/>
          <w:szCs w:val="24"/>
        </w:rPr>
        <w:t xml:space="preserve">Planowany koszt realizacji zadania wynosi: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- 2</w:t>
      </w:r>
      <w:r w:rsidR="0059031D">
        <w:rPr>
          <w:rFonts w:eastAsia="Calibri" w:cstheme="minorHAnsi"/>
          <w:sz w:val="24"/>
          <w:szCs w:val="24"/>
        </w:rPr>
        <w:t>45</w:t>
      </w:r>
      <w:r w:rsidRPr="00F00E9E">
        <w:rPr>
          <w:rFonts w:eastAsia="Calibri" w:cstheme="minorHAnsi"/>
          <w:sz w:val="24"/>
          <w:szCs w:val="24"/>
        </w:rPr>
        <w:t xml:space="preserve">,00 złotych brutto za wykonanie pierwszego szczepienia u jednej dziewczynki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 </w:t>
      </w:r>
      <w:r w:rsidR="0059031D">
        <w:rPr>
          <w:rFonts w:eastAsia="Calibri" w:cstheme="minorHAnsi"/>
          <w:sz w:val="24"/>
          <w:szCs w:val="24"/>
        </w:rPr>
        <w:t>220</w:t>
      </w:r>
      <w:r w:rsidRPr="00F00E9E">
        <w:rPr>
          <w:rFonts w:eastAsia="Calibri" w:cstheme="minorHAnsi"/>
          <w:sz w:val="24"/>
          <w:szCs w:val="24"/>
        </w:rPr>
        <w:t xml:space="preserve">,00 złotych brutto za wykonanie drugiego szczepienia u jednej dziewczynki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 </w:t>
      </w:r>
      <w:r w:rsidR="0059031D">
        <w:rPr>
          <w:rFonts w:eastAsia="Calibri" w:cstheme="minorHAnsi"/>
          <w:sz w:val="24"/>
          <w:szCs w:val="24"/>
        </w:rPr>
        <w:t>220</w:t>
      </w:r>
      <w:r w:rsidRPr="00F00E9E">
        <w:rPr>
          <w:rFonts w:eastAsia="Calibri" w:cstheme="minorHAnsi"/>
          <w:sz w:val="24"/>
          <w:szCs w:val="24"/>
        </w:rPr>
        <w:t xml:space="preserve">,00 złotych brutto za wykonanie trzeciego szczepienia u jednej dziewczynki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Ogółem za 1 cykl </w:t>
      </w:r>
      <w:r w:rsidR="0059031D">
        <w:rPr>
          <w:rFonts w:eastAsia="Calibri" w:cstheme="minorHAnsi"/>
          <w:sz w:val="24"/>
          <w:szCs w:val="24"/>
        </w:rPr>
        <w:t>szczepień jednej dziewczynki 685</w:t>
      </w:r>
      <w:r w:rsidRPr="00F00E9E">
        <w:rPr>
          <w:rFonts w:eastAsia="Calibri" w:cstheme="minorHAnsi"/>
          <w:sz w:val="24"/>
          <w:szCs w:val="24"/>
        </w:rPr>
        <w:t>,00 złotych brutto.</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W cenie całego cyklu szczepienia wliczona jest także edukacja dziewczynek oraz ich rodziców/opiekunów prawnych.</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spacing w:after="0" w:line="240" w:lineRule="auto"/>
        <w:rPr>
          <w:rFonts w:eastAsia="Calibri" w:cstheme="minorHAnsi"/>
          <w:sz w:val="24"/>
          <w:szCs w:val="24"/>
          <w:u w:val="single"/>
        </w:rPr>
      </w:pPr>
      <w:r w:rsidRPr="00F00E9E">
        <w:rPr>
          <w:rFonts w:eastAsia="Calibri" w:cstheme="minorHAnsi"/>
          <w:sz w:val="24"/>
          <w:szCs w:val="24"/>
        </w:rPr>
        <w:t xml:space="preserve">   2 .</w:t>
      </w:r>
      <w:r w:rsidRPr="00F00E9E">
        <w:rPr>
          <w:rFonts w:eastAsia="Calibri" w:cstheme="minorHAnsi"/>
          <w:sz w:val="24"/>
          <w:szCs w:val="24"/>
        </w:rPr>
        <w:tab/>
        <w:t xml:space="preserve">  </w:t>
      </w:r>
      <w:r w:rsidRPr="00F00E9E">
        <w:rPr>
          <w:rFonts w:eastAsia="Calibri" w:cstheme="minorHAnsi"/>
          <w:sz w:val="24"/>
          <w:szCs w:val="24"/>
          <w:u w:val="single"/>
        </w:rPr>
        <w:t>Planowane koszty całkowite</w:t>
      </w:r>
    </w:p>
    <w:p w:rsidR="004B6E58" w:rsidRPr="00F00E9E" w:rsidRDefault="004B6E58" w:rsidP="00291129">
      <w:pPr>
        <w:spacing w:after="0" w:line="240" w:lineRule="auto"/>
        <w:rPr>
          <w:rFonts w:eastAsia="Calibri" w:cstheme="minorHAnsi"/>
          <w:sz w:val="24"/>
          <w:szCs w:val="24"/>
        </w:rPr>
      </w:pPr>
    </w:p>
    <w:p w:rsidR="004B6E58" w:rsidRPr="00F00E9E" w:rsidRDefault="006D4E9D" w:rsidP="00291129">
      <w:pPr>
        <w:spacing w:after="0" w:line="240" w:lineRule="auto"/>
        <w:jc w:val="both"/>
        <w:rPr>
          <w:rFonts w:eastAsia="Calibri" w:cstheme="minorHAnsi"/>
          <w:sz w:val="24"/>
          <w:szCs w:val="24"/>
        </w:rPr>
      </w:pPr>
      <w:r w:rsidRPr="00F00E9E">
        <w:rPr>
          <w:rFonts w:eastAsia="Calibri" w:cstheme="minorHAnsi"/>
          <w:sz w:val="24"/>
          <w:szCs w:val="24"/>
        </w:rPr>
        <w:t xml:space="preserve">Szacowany koszt realizacji programu to </w:t>
      </w:r>
      <w:r w:rsidR="00DA7112">
        <w:rPr>
          <w:rFonts w:eastAsia="Calibri" w:cstheme="minorHAnsi"/>
          <w:sz w:val="24"/>
          <w:szCs w:val="24"/>
        </w:rPr>
        <w:t>80</w:t>
      </w:r>
      <w:r w:rsidR="004B6E58" w:rsidRPr="00F00E9E">
        <w:rPr>
          <w:rFonts w:eastAsia="Calibri" w:cstheme="minorHAnsi"/>
          <w:sz w:val="24"/>
          <w:szCs w:val="24"/>
        </w:rPr>
        <w:t xml:space="preserve"> </w:t>
      </w:r>
      <w:r w:rsidR="00DA7112">
        <w:rPr>
          <w:rFonts w:eastAsia="Calibri" w:cstheme="minorHAnsi"/>
          <w:sz w:val="24"/>
          <w:szCs w:val="24"/>
        </w:rPr>
        <w:t>00</w:t>
      </w:r>
      <w:r w:rsidR="004B6E58" w:rsidRPr="00F00E9E">
        <w:rPr>
          <w:rFonts w:eastAsia="Calibri" w:cstheme="minorHAnsi"/>
          <w:sz w:val="24"/>
          <w:szCs w:val="24"/>
        </w:rPr>
        <w:t xml:space="preserve">0 zł rocznie.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W ramach tej kwoty mają być wykonane wszystkie części organizacyjne Programu. Za realizację Programu będzie odpowiadała placówka medyczna wyłoniona w ogłoszonym przez Urząd Miasta Sopot konkursie.</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numPr>
          <w:ilvl w:val="0"/>
          <w:numId w:val="104"/>
        </w:numPr>
        <w:spacing w:after="0" w:line="240" w:lineRule="auto"/>
        <w:contextualSpacing/>
        <w:rPr>
          <w:rFonts w:eastAsia="Calibri" w:cstheme="minorHAnsi"/>
          <w:sz w:val="24"/>
          <w:szCs w:val="24"/>
        </w:rPr>
      </w:pPr>
      <w:r w:rsidRPr="00F00E9E">
        <w:rPr>
          <w:rFonts w:eastAsia="Calibri" w:cstheme="minorHAnsi"/>
          <w:sz w:val="24"/>
          <w:szCs w:val="24"/>
          <w:u w:val="single"/>
        </w:rPr>
        <w:t>Źródła finansowania, partnerstwo</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Program zostanie sfinansowany całkowicie z budżetu Gminy Miasta Sopotu</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numPr>
          <w:ilvl w:val="0"/>
          <w:numId w:val="104"/>
        </w:numPr>
        <w:spacing w:after="0" w:line="240" w:lineRule="auto"/>
        <w:contextualSpacing/>
        <w:rPr>
          <w:rFonts w:eastAsia="Calibri" w:cstheme="minorHAnsi"/>
          <w:sz w:val="24"/>
          <w:szCs w:val="24"/>
          <w:u w:val="single"/>
        </w:rPr>
      </w:pPr>
      <w:r w:rsidRPr="00F00E9E">
        <w:rPr>
          <w:rFonts w:eastAsia="Calibri" w:cstheme="minorHAnsi"/>
          <w:sz w:val="24"/>
          <w:szCs w:val="24"/>
          <w:u w:val="single"/>
        </w:rPr>
        <w:t xml:space="preserve"> Argumenty przemawiające za tym, że wykorzystanie dostępnych zasobów jest optymalne</w:t>
      </w:r>
    </w:p>
    <w:p w:rsidR="004B6E58" w:rsidRPr="00F00E9E" w:rsidRDefault="004B6E58" w:rsidP="00291129">
      <w:pPr>
        <w:spacing w:after="0" w:line="240" w:lineRule="auto"/>
        <w:ind w:left="720"/>
        <w:contextualSpacing/>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Udowodniono, że jednym z czynników wywołujących raka szyjki macicy jest ludzki wirus brodawczaka, szczególnie typy HPV 16 i 18, uznane przez Światową Organizację Zdrowia za czynniki rakotwórcze dla człowieka. Poprzez szczepienia ochronne przeciwko HPV można w perspektywie wieloletniej wpłynąć na zmniejszenie liczby przedwczesnych zgonów kobiet. Eksperci zalecają szczepienia profilaktyczne przeciwko ludzkiemu wirusowi brodawczaka jeszcze przed ekspozycją na zakażenie. Wszystkie zalecenia podkreślają, że oprócz immunoprofilaktyki należy zapewnić powszechny i systematyczny udział kobiet w przesiewowych badaniach cytologicznych.</w:t>
      </w:r>
      <w:r w:rsidRPr="00F00E9E">
        <w:rPr>
          <w:rFonts w:eastAsia="Calibri" w:cstheme="minorHAnsi"/>
          <w:sz w:val="24"/>
          <w:szCs w:val="24"/>
          <w:vertAlign w:val="superscript"/>
        </w:rPr>
        <w:footnoteReference w:id="63"/>
      </w:r>
    </w:p>
    <w:p w:rsidR="004B6E58" w:rsidRPr="00F00E9E" w:rsidRDefault="004B6E58" w:rsidP="00291129">
      <w:pPr>
        <w:spacing w:after="0" w:line="240" w:lineRule="auto"/>
        <w:jc w:val="both"/>
        <w:rPr>
          <w:rFonts w:eastAsia="Calibri" w:cstheme="minorHAnsi"/>
          <w:sz w:val="24"/>
          <w:szCs w:val="24"/>
        </w:rPr>
      </w:pPr>
    </w:p>
    <w:p w:rsidR="006D4E9D" w:rsidRPr="00F00E9E" w:rsidRDefault="006D4E9D" w:rsidP="00291129">
      <w:pPr>
        <w:spacing w:after="0" w:line="240" w:lineRule="auto"/>
        <w:rPr>
          <w:rFonts w:eastAsia="Calibri" w:cstheme="minorHAnsi"/>
          <w:b/>
          <w:sz w:val="24"/>
          <w:szCs w:val="24"/>
        </w:rPr>
      </w:pPr>
    </w:p>
    <w:p w:rsidR="006D4E9D" w:rsidRDefault="006D4E9D" w:rsidP="00291129">
      <w:pPr>
        <w:spacing w:after="0" w:line="240" w:lineRule="auto"/>
        <w:rPr>
          <w:rFonts w:eastAsia="Calibri" w:cstheme="minorHAnsi"/>
          <w:b/>
          <w:sz w:val="24"/>
          <w:szCs w:val="24"/>
        </w:rPr>
      </w:pPr>
    </w:p>
    <w:p w:rsidR="00730DE1" w:rsidRPr="00F00E9E" w:rsidRDefault="00730DE1" w:rsidP="00291129">
      <w:pPr>
        <w:spacing w:after="0" w:line="240" w:lineRule="auto"/>
        <w:rPr>
          <w:rFonts w:eastAsia="Calibri" w:cstheme="minorHAnsi"/>
          <w:b/>
          <w:sz w:val="24"/>
          <w:szCs w:val="24"/>
        </w:rPr>
      </w:pPr>
    </w:p>
    <w:p w:rsidR="006D4E9D" w:rsidRPr="00F00E9E" w:rsidRDefault="006D4E9D" w:rsidP="00291129">
      <w:pPr>
        <w:spacing w:after="0" w:line="240" w:lineRule="auto"/>
        <w:rPr>
          <w:rFonts w:eastAsia="Calibri" w:cstheme="minorHAnsi"/>
          <w:b/>
          <w:sz w:val="24"/>
          <w:szCs w:val="24"/>
        </w:rPr>
      </w:pPr>
    </w:p>
    <w:p w:rsidR="006D4E9D" w:rsidRPr="00F00E9E" w:rsidRDefault="006D4E9D" w:rsidP="00291129">
      <w:pPr>
        <w:spacing w:after="0" w:line="240" w:lineRule="auto"/>
        <w:rPr>
          <w:rFonts w:eastAsia="Calibri" w:cstheme="minorHAnsi"/>
          <w:b/>
          <w:sz w:val="24"/>
          <w:szCs w:val="24"/>
        </w:rPr>
      </w:pPr>
    </w:p>
    <w:p w:rsidR="004B6E58" w:rsidRPr="00F00E9E" w:rsidRDefault="004B6E58" w:rsidP="00291129">
      <w:pPr>
        <w:spacing w:after="0" w:line="240" w:lineRule="auto"/>
        <w:rPr>
          <w:rFonts w:eastAsia="Calibri" w:cstheme="minorHAnsi"/>
          <w:b/>
          <w:sz w:val="24"/>
          <w:szCs w:val="24"/>
        </w:rPr>
      </w:pPr>
      <w:r w:rsidRPr="00F00E9E">
        <w:rPr>
          <w:rFonts w:eastAsia="Calibri" w:cstheme="minorHAnsi"/>
          <w:b/>
          <w:sz w:val="24"/>
          <w:szCs w:val="24"/>
        </w:rPr>
        <w:lastRenderedPageBreak/>
        <w:t>VI.</w:t>
      </w:r>
      <w:r w:rsidRPr="00F00E9E">
        <w:rPr>
          <w:rFonts w:eastAsia="Calibri" w:cstheme="minorHAnsi"/>
          <w:b/>
          <w:sz w:val="24"/>
          <w:szCs w:val="24"/>
        </w:rPr>
        <w:tab/>
        <w:t>Monitorowanie i ewaluacja</w:t>
      </w:r>
    </w:p>
    <w:p w:rsidR="004B6E58" w:rsidRPr="00F00E9E" w:rsidRDefault="004B6E58" w:rsidP="00291129">
      <w:pPr>
        <w:spacing w:after="0" w:line="240" w:lineRule="auto"/>
        <w:rPr>
          <w:rFonts w:eastAsia="Calibri" w:cstheme="minorHAnsi"/>
          <w:b/>
          <w:sz w:val="24"/>
          <w:szCs w:val="24"/>
        </w:rPr>
      </w:pPr>
    </w:p>
    <w:p w:rsidR="004B6E58" w:rsidRPr="00F00E9E" w:rsidRDefault="004B6E58" w:rsidP="00291129">
      <w:pPr>
        <w:numPr>
          <w:ilvl w:val="0"/>
          <w:numId w:val="97"/>
        </w:numPr>
        <w:spacing w:after="0" w:line="240" w:lineRule="auto"/>
        <w:contextualSpacing/>
        <w:rPr>
          <w:rFonts w:eastAsia="Calibri" w:cstheme="minorHAnsi"/>
          <w:sz w:val="24"/>
          <w:szCs w:val="24"/>
          <w:u w:val="single"/>
        </w:rPr>
      </w:pPr>
      <w:r w:rsidRPr="00F00E9E">
        <w:rPr>
          <w:rFonts w:eastAsia="Calibri" w:cstheme="minorHAnsi"/>
          <w:sz w:val="24"/>
          <w:szCs w:val="24"/>
          <w:u w:val="single"/>
        </w:rPr>
        <w:t>Ocena zgłaszalności do programu</w:t>
      </w:r>
    </w:p>
    <w:p w:rsidR="004B6E58" w:rsidRPr="00F00E9E" w:rsidRDefault="004B6E58" w:rsidP="00291129">
      <w:pPr>
        <w:spacing w:after="0" w:line="240" w:lineRule="auto"/>
        <w:ind w:left="1065"/>
        <w:contextualSpacing/>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Ocena zgłaszalności do programu będzie monitorowana na podstawie list uczestnictwa.</w:t>
      </w:r>
    </w:p>
    <w:p w:rsidR="004B6E58" w:rsidRPr="00F00E9E" w:rsidRDefault="004B6E58" w:rsidP="00291129">
      <w:pPr>
        <w:spacing w:after="0" w:line="240" w:lineRule="auto"/>
        <w:jc w:val="both"/>
        <w:rPr>
          <w:rFonts w:eastAsia="Calibri" w:cstheme="minorHAnsi"/>
          <w:sz w:val="24"/>
          <w:szCs w:val="24"/>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W ramach monitorowania i ewaluacji programu zostaną określone następujące wskaźniki:</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1. Populacja dziewcząt kwalifikujących się do szczepienia, zgodnie z przyjętymi kryteriami.</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 xml:space="preserve">2. Liczba dziewczynek objętych programem, które otrzymały I, II i III dawkę szczepionki. </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3. Liczba dziewczynek, które nie zostały zaszczepione z powodu przeciwwskazań lekarskich.</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4. Liczba dziewczynek, których rodzice nie wyrazili zgody na szczepienie.</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5. Liczba spotkań edukacyjnych.</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6. Liczba odbiorców edukacji zdrowotnej – dziewczynek i ich rodziców.</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numPr>
          <w:ilvl w:val="0"/>
          <w:numId w:val="97"/>
        </w:numPr>
        <w:spacing w:after="0" w:line="240" w:lineRule="auto"/>
        <w:contextualSpacing/>
        <w:rPr>
          <w:rFonts w:eastAsia="Calibri" w:cstheme="minorHAnsi"/>
          <w:sz w:val="24"/>
          <w:szCs w:val="24"/>
          <w:u w:val="single"/>
        </w:rPr>
      </w:pPr>
      <w:r w:rsidRPr="00F00E9E">
        <w:rPr>
          <w:rFonts w:eastAsia="Calibri" w:cstheme="minorHAnsi"/>
          <w:sz w:val="24"/>
          <w:szCs w:val="24"/>
          <w:u w:val="single"/>
        </w:rPr>
        <w:t xml:space="preserve">Ocena jakości świadczeń w programie </w:t>
      </w:r>
    </w:p>
    <w:p w:rsidR="004B6E58" w:rsidRPr="00F00E9E" w:rsidRDefault="004B6E58" w:rsidP="00291129">
      <w:pPr>
        <w:spacing w:after="0" w:line="240" w:lineRule="auto"/>
        <w:ind w:left="1065"/>
        <w:contextualSpacing/>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Każdy uczestnik programu tj. rodzic/opiekun prawny dziecka będzie poinformowany o możliwości zgłaszania uwag pisemnych do organizatora programu w zakresie jakości uzyskanych świadczeń. Przeprowadzona zostanie także ankieta dotycząca zadowolenia z udziału w Programie.</w:t>
      </w:r>
    </w:p>
    <w:p w:rsidR="004B6E58" w:rsidRPr="00F00E9E" w:rsidRDefault="004B6E58" w:rsidP="00291129">
      <w:pPr>
        <w:spacing w:after="0" w:line="240" w:lineRule="auto"/>
        <w:rPr>
          <w:rFonts w:eastAsia="Calibri" w:cstheme="minorHAnsi"/>
          <w:sz w:val="24"/>
          <w:szCs w:val="24"/>
        </w:rPr>
      </w:pPr>
    </w:p>
    <w:p w:rsidR="004B6E58" w:rsidRPr="00F00E9E" w:rsidRDefault="004B6E58" w:rsidP="00291129">
      <w:pPr>
        <w:numPr>
          <w:ilvl w:val="0"/>
          <w:numId w:val="97"/>
        </w:numPr>
        <w:spacing w:after="0" w:line="240" w:lineRule="auto"/>
        <w:contextualSpacing/>
        <w:rPr>
          <w:rFonts w:eastAsia="Calibri" w:cstheme="minorHAnsi"/>
          <w:sz w:val="24"/>
          <w:szCs w:val="24"/>
          <w:u w:val="single"/>
        </w:rPr>
      </w:pPr>
      <w:r w:rsidRPr="00F00E9E">
        <w:rPr>
          <w:rFonts w:eastAsia="Calibri" w:cstheme="minorHAnsi"/>
          <w:sz w:val="24"/>
          <w:szCs w:val="24"/>
          <w:u w:val="single"/>
        </w:rPr>
        <w:t>Ocena efektywności programu</w:t>
      </w:r>
    </w:p>
    <w:p w:rsidR="004B6E58" w:rsidRPr="00F00E9E" w:rsidRDefault="004B6E58" w:rsidP="00291129">
      <w:pPr>
        <w:spacing w:after="0" w:line="240" w:lineRule="auto"/>
        <w:ind w:left="1065"/>
        <w:contextualSpacing/>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Ewaluacja będzie polegała na dokonaniu corocznego raportu na temat efektów i przebiegu programu.</w:t>
      </w: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Ocena efektywności programu dokonana zostanie na podstawie:</w:t>
      </w:r>
    </w:p>
    <w:p w:rsidR="004B6E58" w:rsidRPr="00F00E9E" w:rsidRDefault="004B6E58" w:rsidP="00291129">
      <w:pPr>
        <w:numPr>
          <w:ilvl w:val="0"/>
          <w:numId w:val="98"/>
        </w:numPr>
        <w:spacing w:after="0" w:line="240" w:lineRule="auto"/>
        <w:contextualSpacing/>
        <w:jc w:val="both"/>
        <w:rPr>
          <w:rFonts w:eastAsia="Calibri" w:cstheme="minorHAnsi"/>
          <w:sz w:val="24"/>
          <w:szCs w:val="24"/>
        </w:rPr>
      </w:pPr>
      <w:r w:rsidRPr="00F00E9E">
        <w:rPr>
          <w:rFonts w:eastAsia="Calibri" w:cstheme="minorHAnsi"/>
          <w:sz w:val="24"/>
          <w:szCs w:val="24"/>
        </w:rPr>
        <w:t>poziomu frekwencji ( efektywność programu szczepień przeciwko HPV zależy w dużej mierze od uczestnictwa w programie. Im wyższa frekwencja tym większe prawdopodobieństwo uzyskania efektu zbliżonego do opisywanego w cytowanej literaturze naukowej),</w:t>
      </w:r>
    </w:p>
    <w:p w:rsidR="004B6E58" w:rsidRPr="00F00E9E" w:rsidRDefault="004B6E58" w:rsidP="00291129">
      <w:pPr>
        <w:numPr>
          <w:ilvl w:val="0"/>
          <w:numId w:val="98"/>
        </w:numPr>
        <w:spacing w:after="0" w:line="240" w:lineRule="auto"/>
        <w:contextualSpacing/>
        <w:jc w:val="both"/>
        <w:rPr>
          <w:rFonts w:eastAsia="Calibri" w:cstheme="minorHAnsi"/>
          <w:sz w:val="24"/>
          <w:szCs w:val="24"/>
        </w:rPr>
      </w:pPr>
      <w:r w:rsidRPr="00F00E9E">
        <w:rPr>
          <w:rFonts w:eastAsia="Calibri" w:cstheme="minorHAnsi"/>
          <w:sz w:val="24"/>
          <w:szCs w:val="24"/>
        </w:rPr>
        <w:t>w perspektywie wieloletniej analiza statystyczna zapadalności na raka szyjki macicy (statystyki Centrum Onkologii),</w:t>
      </w:r>
    </w:p>
    <w:p w:rsidR="004B6E58" w:rsidRPr="00F00E9E" w:rsidRDefault="004B6E58" w:rsidP="00291129">
      <w:pPr>
        <w:numPr>
          <w:ilvl w:val="0"/>
          <w:numId w:val="98"/>
        </w:numPr>
        <w:spacing w:after="0" w:line="240" w:lineRule="auto"/>
        <w:contextualSpacing/>
        <w:jc w:val="both"/>
        <w:rPr>
          <w:rFonts w:eastAsia="Calibri" w:cstheme="minorHAnsi"/>
          <w:sz w:val="24"/>
          <w:szCs w:val="24"/>
        </w:rPr>
      </w:pPr>
      <w:r w:rsidRPr="00F00E9E">
        <w:rPr>
          <w:rFonts w:eastAsia="Calibri" w:cstheme="minorHAnsi"/>
          <w:sz w:val="24"/>
          <w:szCs w:val="24"/>
        </w:rPr>
        <w:t>analiza ankiet przeprowadzanych przed i po udziale w programie, sprawdzających wiedze na temat profilaktyki oraz czynników ryzyka raka szyjki macicy.</w:t>
      </w:r>
    </w:p>
    <w:p w:rsidR="004B6E58" w:rsidRPr="00F00E9E" w:rsidRDefault="004B6E58" w:rsidP="00291129">
      <w:pPr>
        <w:spacing w:after="0" w:line="240" w:lineRule="auto"/>
        <w:ind w:left="720"/>
        <w:contextualSpacing/>
        <w:jc w:val="both"/>
        <w:rPr>
          <w:rFonts w:eastAsia="Calibri" w:cstheme="minorHAnsi"/>
          <w:sz w:val="24"/>
          <w:szCs w:val="24"/>
        </w:rPr>
      </w:pPr>
    </w:p>
    <w:p w:rsidR="004B6E58" w:rsidRPr="00F00E9E" w:rsidRDefault="004B6E58" w:rsidP="00291129">
      <w:pPr>
        <w:numPr>
          <w:ilvl w:val="0"/>
          <w:numId w:val="97"/>
        </w:numPr>
        <w:spacing w:after="0" w:line="240" w:lineRule="auto"/>
        <w:contextualSpacing/>
        <w:jc w:val="both"/>
        <w:rPr>
          <w:rFonts w:eastAsia="Calibri" w:cstheme="minorHAnsi"/>
          <w:sz w:val="24"/>
          <w:szCs w:val="24"/>
          <w:u w:val="single"/>
        </w:rPr>
      </w:pPr>
      <w:r w:rsidRPr="00F00E9E">
        <w:rPr>
          <w:rFonts w:eastAsia="Calibri" w:cstheme="minorHAnsi"/>
          <w:sz w:val="24"/>
          <w:szCs w:val="24"/>
          <w:u w:val="single"/>
        </w:rPr>
        <w:t>Ocena trwałości efektów programu</w:t>
      </w:r>
    </w:p>
    <w:p w:rsidR="004B6E58" w:rsidRPr="00F00E9E" w:rsidRDefault="004B6E58" w:rsidP="00291129">
      <w:pPr>
        <w:spacing w:after="0" w:line="240" w:lineRule="auto"/>
        <w:ind w:left="1065"/>
        <w:contextualSpacing/>
        <w:jc w:val="both"/>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Trwałym efektem programu będzie wiedza i doświadczenie zdobyte przez realizatorów programu w trakcie jego trwania oraz umiejętność zastosowania nabytych umiejętności w kolejnych edycjach programu.</w:t>
      </w:r>
    </w:p>
    <w:p w:rsidR="004B6E58" w:rsidRPr="00F00E9E" w:rsidRDefault="004B6E58" w:rsidP="00291129">
      <w:pPr>
        <w:spacing w:after="0" w:line="240" w:lineRule="auto"/>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b/>
          <w:sz w:val="24"/>
          <w:szCs w:val="24"/>
        </w:rPr>
      </w:pPr>
      <w:r w:rsidRPr="00F00E9E">
        <w:rPr>
          <w:rFonts w:eastAsia="Calibri" w:cstheme="minorHAnsi"/>
          <w:sz w:val="24"/>
          <w:szCs w:val="24"/>
        </w:rPr>
        <w:t xml:space="preserve"> </w:t>
      </w:r>
      <w:r w:rsidRPr="00F00E9E">
        <w:rPr>
          <w:rFonts w:eastAsia="Calibri" w:cstheme="minorHAnsi"/>
          <w:b/>
          <w:sz w:val="24"/>
          <w:szCs w:val="24"/>
        </w:rPr>
        <w:t>VII.</w:t>
      </w:r>
      <w:r w:rsidRPr="00F00E9E">
        <w:rPr>
          <w:rFonts w:eastAsia="Calibri" w:cstheme="minorHAnsi"/>
          <w:b/>
          <w:sz w:val="24"/>
          <w:szCs w:val="24"/>
        </w:rPr>
        <w:tab/>
        <w:t>Okres realizacji programu</w:t>
      </w:r>
    </w:p>
    <w:p w:rsidR="004B6E58" w:rsidRPr="00F00E9E" w:rsidRDefault="004B6E58" w:rsidP="00291129">
      <w:pPr>
        <w:spacing w:after="0" w:line="240" w:lineRule="auto"/>
        <w:jc w:val="both"/>
        <w:rPr>
          <w:rFonts w:eastAsia="Calibri" w:cstheme="minorHAnsi"/>
          <w:sz w:val="24"/>
          <w:szCs w:val="24"/>
          <w:u w:val="single"/>
        </w:rPr>
      </w:pPr>
    </w:p>
    <w:p w:rsidR="004B6E58" w:rsidRPr="00F00E9E" w:rsidRDefault="004B6E58" w:rsidP="00291129">
      <w:pPr>
        <w:spacing w:after="0" w:line="240" w:lineRule="auto"/>
        <w:jc w:val="both"/>
        <w:rPr>
          <w:rFonts w:eastAsia="Calibri" w:cstheme="minorHAnsi"/>
          <w:sz w:val="24"/>
          <w:szCs w:val="24"/>
        </w:rPr>
      </w:pPr>
      <w:r w:rsidRPr="00F00E9E">
        <w:rPr>
          <w:rFonts w:eastAsia="Calibri" w:cstheme="minorHAnsi"/>
          <w:sz w:val="24"/>
          <w:szCs w:val="24"/>
        </w:rPr>
        <w:t>Program będzie realizowany przez trzy lata. Planuje się kontynuację programu w kolejnych latach, aby prowadzić systematyczną profilaktykę raka szyjki macicy w Gminie Miasta Sopot.</w:t>
      </w:r>
    </w:p>
    <w:p w:rsidR="00730DE1" w:rsidRDefault="00730DE1" w:rsidP="006D4E9D">
      <w:pPr>
        <w:rPr>
          <w:rFonts w:cstheme="minorHAnsi"/>
          <w:sz w:val="24"/>
          <w:szCs w:val="24"/>
        </w:rPr>
      </w:pPr>
    </w:p>
    <w:p w:rsidR="00730DE1" w:rsidRPr="00F00E9E" w:rsidRDefault="00730DE1" w:rsidP="006D4E9D">
      <w:pPr>
        <w:rPr>
          <w:rFonts w:cstheme="minorHAnsi"/>
          <w:sz w:val="24"/>
          <w:szCs w:val="24"/>
        </w:rPr>
      </w:pPr>
    </w:p>
    <w:p w:rsidR="00D9658A" w:rsidRPr="00F00E9E" w:rsidRDefault="00D9658A" w:rsidP="00D9658A">
      <w:pPr>
        <w:suppressAutoHyphens/>
        <w:spacing w:after="0" w:line="240" w:lineRule="auto"/>
        <w:ind w:left="5245" w:hanging="283"/>
        <w:rPr>
          <w:rFonts w:eastAsia="Times New Roman" w:cstheme="minorHAnsi"/>
          <w:sz w:val="20"/>
          <w:szCs w:val="20"/>
          <w:lang w:eastAsia="ar-SA"/>
        </w:rPr>
      </w:pPr>
      <w:r>
        <w:rPr>
          <w:rFonts w:eastAsia="Times New Roman" w:cstheme="minorHAnsi"/>
          <w:sz w:val="20"/>
          <w:szCs w:val="20"/>
          <w:lang w:eastAsia="ar-SA"/>
        </w:rPr>
        <w:t xml:space="preserve">Załącznik nr </w:t>
      </w:r>
      <w:r>
        <w:rPr>
          <w:rFonts w:eastAsia="Times New Roman" w:cstheme="minorHAnsi"/>
          <w:sz w:val="20"/>
          <w:szCs w:val="20"/>
          <w:lang w:eastAsia="ar-SA"/>
        </w:rPr>
        <w:t>4</w:t>
      </w:r>
      <w:r>
        <w:rPr>
          <w:rFonts w:eastAsia="Times New Roman" w:cstheme="minorHAnsi"/>
          <w:sz w:val="20"/>
          <w:szCs w:val="20"/>
          <w:lang w:eastAsia="ar-SA"/>
        </w:rPr>
        <w:t xml:space="preserve"> do Uchwały nr XX/336/2020</w:t>
      </w:r>
      <w:r>
        <w:rPr>
          <w:rFonts w:eastAsia="Times New Roman" w:cstheme="minorHAnsi"/>
          <w:sz w:val="20"/>
          <w:szCs w:val="20"/>
          <w:lang w:eastAsia="ar-SA"/>
        </w:rPr>
        <w:tab/>
      </w:r>
      <w:r w:rsidRPr="00F00E9E">
        <w:rPr>
          <w:rFonts w:eastAsia="Times New Roman" w:cstheme="minorHAnsi"/>
          <w:sz w:val="20"/>
          <w:szCs w:val="20"/>
          <w:lang w:eastAsia="ar-SA"/>
        </w:rPr>
        <w:t xml:space="preserve"> </w:t>
      </w:r>
      <w:r>
        <w:rPr>
          <w:rFonts w:eastAsia="Times New Roman" w:cstheme="minorHAnsi"/>
          <w:sz w:val="20"/>
          <w:szCs w:val="20"/>
          <w:lang w:eastAsia="ar-SA"/>
        </w:rPr>
        <w:t xml:space="preserve">     </w:t>
      </w:r>
      <w:r w:rsidRPr="00F00E9E">
        <w:rPr>
          <w:rFonts w:eastAsia="Times New Roman" w:cstheme="minorHAnsi"/>
          <w:sz w:val="20"/>
          <w:szCs w:val="20"/>
          <w:lang w:eastAsia="ar-SA"/>
        </w:rPr>
        <w:t xml:space="preserve">  </w:t>
      </w:r>
      <w:r>
        <w:rPr>
          <w:rFonts w:eastAsia="Times New Roman" w:cstheme="minorHAnsi"/>
          <w:sz w:val="20"/>
          <w:szCs w:val="20"/>
          <w:lang w:eastAsia="ar-SA"/>
        </w:rPr>
        <w:t xml:space="preserve">       </w:t>
      </w:r>
    </w:p>
    <w:p w:rsidR="00D9658A" w:rsidRPr="00F00E9E" w:rsidRDefault="00D9658A" w:rsidP="00D9658A">
      <w:pPr>
        <w:suppressAutoHyphens/>
        <w:spacing w:after="0" w:line="240" w:lineRule="auto"/>
        <w:ind w:left="4962"/>
        <w:rPr>
          <w:rFonts w:eastAsia="Times New Roman" w:cstheme="minorHAnsi"/>
          <w:sz w:val="20"/>
          <w:szCs w:val="20"/>
          <w:lang w:eastAsia="ar-SA"/>
        </w:rPr>
      </w:pPr>
      <w:r w:rsidRPr="00F00E9E">
        <w:rPr>
          <w:rFonts w:eastAsia="Times New Roman" w:cstheme="minorHAnsi"/>
          <w:sz w:val="20"/>
          <w:szCs w:val="20"/>
          <w:lang w:eastAsia="ar-SA"/>
        </w:rPr>
        <w:t xml:space="preserve">Rady Miasta Sopotu </w:t>
      </w:r>
    </w:p>
    <w:p w:rsidR="00D9658A" w:rsidRPr="00F00E9E" w:rsidRDefault="00D9658A" w:rsidP="00D9658A">
      <w:pPr>
        <w:suppressAutoHyphens/>
        <w:spacing w:after="0" w:line="240" w:lineRule="auto"/>
        <w:ind w:left="4962"/>
        <w:rPr>
          <w:rFonts w:eastAsia="Times New Roman" w:cstheme="minorHAnsi"/>
          <w:sz w:val="20"/>
          <w:szCs w:val="20"/>
          <w:lang w:eastAsia="ar-SA"/>
        </w:rPr>
      </w:pPr>
      <w:r w:rsidRPr="00F00E9E">
        <w:rPr>
          <w:rFonts w:eastAsia="Times New Roman" w:cstheme="minorHAnsi"/>
          <w:sz w:val="20"/>
          <w:szCs w:val="20"/>
          <w:lang w:eastAsia="ar-SA"/>
        </w:rPr>
        <w:t>z dnia</w:t>
      </w:r>
      <w:r>
        <w:rPr>
          <w:rFonts w:eastAsia="Times New Roman" w:cstheme="minorHAnsi"/>
          <w:sz w:val="20"/>
          <w:szCs w:val="20"/>
          <w:lang w:eastAsia="ar-SA"/>
        </w:rPr>
        <w:t xml:space="preserve"> 26 listopada 2020</w:t>
      </w:r>
      <w:r w:rsidRPr="00F00E9E">
        <w:rPr>
          <w:rFonts w:eastAsia="Times New Roman" w:cstheme="minorHAnsi"/>
          <w:sz w:val="20"/>
          <w:szCs w:val="20"/>
          <w:lang w:eastAsia="ar-SA"/>
        </w:rPr>
        <w:t xml:space="preserve"> r.</w:t>
      </w:r>
    </w:p>
    <w:p w:rsidR="004B6E58" w:rsidRPr="00F00E9E" w:rsidRDefault="004B6E58" w:rsidP="0012607C">
      <w:pPr>
        <w:suppressAutoHyphens/>
        <w:spacing w:after="0" w:line="240" w:lineRule="auto"/>
        <w:jc w:val="right"/>
        <w:rPr>
          <w:rFonts w:cstheme="minorHAnsi"/>
          <w:sz w:val="24"/>
          <w:szCs w:val="24"/>
        </w:rPr>
      </w:pPr>
    </w:p>
    <w:p w:rsidR="004B6E58" w:rsidRPr="00F00E9E" w:rsidRDefault="004B6E58" w:rsidP="004B6E58">
      <w:pPr>
        <w:autoSpaceDE w:val="0"/>
        <w:autoSpaceDN w:val="0"/>
        <w:adjustRightInd w:val="0"/>
        <w:spacing w:after="0" w:line="360" w:lineRule="auto"/>
        <w:jc w:val="both"/>
        <w:rPr>
          <w:rFonts w:eastAsia="Calibri" w:cstheme="minorHAnsi"/>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Cs/>
          <w:color w:val="000000"/>
          <w:sz w:val="24"/>
          <w:szCs w:val="24"/>
        </w:rPr>
      </w:pPr>
    </w:p>
    <w:p w:rsidR="004B6E58" w:rsidRPr="00F00E9E" w:rsidRDefault="004B6E58" w:rsidP="004B6E58">
      <w:pPr>
        <w:autoSpaceDE w:val="0"/>
        <w:autoSpaceDN w:val="0"/>
        <w:adjustRightInd w:val="0"/>
        <w:spacing w:after="0" w:line="360" w:lineRule="auto"/>
        <w:jc w:val="center"/>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center"/>
        <w:rPr>
          <w:rFonts w:eastAsia="Calibri" w:cstheme="minorHAnsi"/>
          <w:b/>
          <w:bCs/>
          <w:color w:val="000000"/>
          <w:sz w:val="52"/>
          <w:szCs w:val="52"/>
        </w:rPr>
      </w:pPr>
      <w:r w:rsidRPr="00F00E9E">
        <w:rPr>
          <w:rFonts w:eastAsia="Calibri" w:cstheme="minorHAnsi"/>
          <w:b/>
          <w:bCs/>
          <w:color w:val="000000"/>
          <w:sz w:val="52"/>
          <w:szCs w:val="52"/>
        </w:rPr>
        <w:t>Program polityki zdrowotnej „Zapobieganie niepełnosprawności osób w podeszłym wieku”</w:t>
      </w: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6D4E9D" w:rsidRPr="00F00E9E" w:rsidRDefault="006D4E9D" w:rsidP="006D4E9D">
      <w:pPr>
        <w:pStyle w:val="Default"/>
        <w:spacing w:before="240"/>
        <w:rPr>
          <w:rFonts w:asciiTheme="minorHAnsi" w:hAnsiTheme="minorHAnsi" w:cstheme="minorHAnsi"/>
          <w:b/>
          <w:sz w:val="28"/>
          <w:szCs w:val="28"/>
        </w:rPr>
      </w:pPr>
      <w:r w:rsidRPr="00F00E9E">
        <w:rPr>
          <w:rFonts w:asciiTheme="minorHAnsi" w:hAnsiTheme="minorHAnsi" w:cstheme="minorHAnsi"/>
          <w:b/>
          <w:sz w:val="28"/>
          <w:szCs w:val="28"/>
        </w:rPr>
        <w:t xml:space="preserve">Pozytywna </w:t>
      </w:r>
      <w:r w:rsidRPr="00F00E9E">
        <w:rPr>
          <w:rFonts w:asciiTheme="minorHAnsi" w:hAnsiTheme="minorHAnsi" w:cstheme="minorHAnsi"/>
          <w:b/>
          <w:bCs/>
          <w:sz w:val="28"/>
          <w:szCs w:val="28"/>
        </w:rPr>
        <w:t xml:space="preserve">Opinia Prezesa Agencji Oceny Technologii Medycznych i Taryfikacji nr 50/2017 z dnia 9 marca 2017 r. </w:t>
      </w:r>
    </w:p>
    <w:p w:rsidR="006D4E9D" w:rsidRPr="00F00E9E" w:rsidRDefault="006D4E9D" w:rsidP="006D4E9D">
      <w:pPr>
        <w:widowControl w:val="0"/>
        <w:autoSpaceDE w:val="0"/>
        <w:spacing w:after="0" w:line="240" w:lineRule="auto"/>
        <w:rPr>
          <w:rFonts w:cstheme="minorHAnsi"/>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both"/>
        <w:rPr>
          <w:rFonts w:eastAsia="Calibri" w:cstheme="minorHAnsi"/>
          <w:b/>
          <w:bCs/>
          <w:color w:val="000000"/>
          <w:sz w:val="24"/>
          <w:szCs w:val="24"/>
        </w:rPr>
      </w:pPr>
    </w:p>
    <w:p w:rsidR="004B6E58" w:rsidRPr="00F00E9E" w:rsidRDefault="004B6E58" w:rsidP="004B6E58">
      <w:pPr>
        <w:autoSpaceDE w:val="0"/>
        <w:autoSpaceDN w:val="0"/>
        <w:adjustRightInd w:val="0"/>
        <w:spacing w:after="0" w:line="360" w:lineRule="auto"/>
        <w:jc w:val="center"/>
        <w:rPr>
          <w:rFonts w:eastAsia="Calibri" w:cstheme="minorHAnsi"/>
          <w:b/>
          <w:bCs/>
          <w:color w:val="000000"/>
          <w:sz w:val="24"/>
          <w:szCs w:val="24"/>
        </w:rPr>
      </w:pPr>
      <w:r w:rsidRPr="00F00E9E">
        <w:rPr>
          <w:rFonts w:eastAsia="Calibri" w:cstheme="minorHAnsi"/>
          <w:b/>
          <w:bCs/>
          <w:color w:val="000000"/>
          <w:sz w:val="24"/>
          <w:szCs w:val="24"/>
        </w:rPr>
        <w:t>GMINA MIASTA SOPOTU</w:t>
      </w:r>
    </w:p>
    <w:p w:rsidR="004B6E58" w:rsidRPr="00F00E9E" w:rsidRDefault="006D4E9D" w:rsidP="006D4E9D">
      <w:pPr>
        <w:autoSpaceDE w:val="0"/>
        <w:autoSpaceDN w:val="0"/>
        <w:adjustRightInd w:val="0"/>
        <w:spacing w:after="0" w:line="360" w:lineRule="auto"/>
        <w:jc w:val="center"/>
        <w:rPr>
          <w:rFonts w:eastAsia="Calibri" w:cstheme="minorHAnsi"/>
          <w:b/>
          <w:bCs/>
          <w:color w:val="000000"/>
          <w:sz w:val="24"/>
          <w:szCs w:val="24"/>
        </w:rPr>
      </w:pPr>
      <w:r w:rsidRPr="00F00E9E">
        <w:rPr>
          <w:rFonts w:eastAsia="Calibri" w:cstheme="minorHAnsi"/>
          <w:b/>
          <w:bCs/>
          <w:color w:val="000000"/>
          <w:sz w:val="24"/>
          <w:szCs w:val="24"/>
        </w:rPr>
        <w:t>Program na lata 20</w:t>
      </w:r>
      <w:r w:rsidR="00730DE1">
        <w:rPr>
          <w:rFonts w:eastAsia="Calibri" w:cstheme="minorHAnsi"/>
          <w:b/>
          <w:bCs/>
          <w:color w:val="000000"/>
          <w:sz w:val="24"/>
          <w:szCs w:val="24"/>
        </w:rPr>
        <w:t>21</w:t>
      </w:r>
      <w:r w:rsidRPr="00F00E9E">
        <w:rPr>
          <w:rFonts w:eastAsia="Calibri" w:cstheme="minorHAnsi"/>
          <w:b/>
          <w:bCs/>
          <w:color w:val="000000"/>
          <w:sz w:val="24"/>
          <w:szCs w:val="24"/>
        </w:rPr>
        <w:t xml:space="preserve"> – 202</w:t>
      </w:r>
      <w:r w:rsidR="00730DE1">
        <w:rPr>
          <w:rFonts w:eastAsia="Calibri" w:cstheme="minorHAnsi"/>
          <w:b/>
          <w:bCs/>
          <w:color w:val="000000"/>
          <w:sz w:val="24"/>
          <w:szCs w:val="24"/>
        </w:rPr>
        <w:t>3</w:t>
      </w:r>
    </w:p>
    <w:p w:rsidR="003F24A5" w:rsidRPr="00F00E9E" w:rsidRDefault="003F24A5" w:rsidP="006D4E9D">
      <w:pPr>
        <w:autoSpaceDE w:val="0"/>
        <w:autoSpaceDN w:val="0"/>
        <w:adjustRightInd w:val="0"/>
        <w:spacing w:after="0" w:line="360" w:lineRule="auto"/>
        <w:jc w:val="center"/>
        <w:rPr>
          <w:rFonts w:eastAsia="Calibri" w:cstheme="minorHAnsi"/>
          <w:b/>
          <w:bCs/>
          <w:color w:val="000000"/>
          <w:sz w:val="24"/>
          <w:szCs w:val="24"/>
        </w:rPr>
      </w:pPr>
    </w:p>
    <w:p w:rsidR="003F24A5" w:rsidRPr="00F00E9E" w:rsidRDefault="003F24A5" w:rsidP="006D4E9D">
      <w:pPr>
        <w:autoSpaceDE w:val="0"/>
        <w:autoSpaceDN w:val="0"/>
        <w:adjustRightInd w:val="0"/>
        <w:spacing w:after="0" w:line="360" w:lineRule="auto"/>
        <w:jc w:val="center"/>
        <w:rPr>
          <w:rFonts w:eastAsia="Calibri" w:cstheme="minorHAnsi"/>
          <w:b/>
          <w:bCs/>
          <w:color w:val="000000"/>
          <w:sz w:val="24"/>
          <w:szCs w:val="24"/>
        </w:rPr>
      </w:pPr>
    </w:p>
    <w:p w:rsidR="004B6E58" w:rsidRPr="00F00E9E" w:rsidRDefault="004B6E58" w:rsidP="006D4E9D">
      <w:pPr>
        <w:numPr>
          <w:ilvl w:val="0"/>
          <w:numId w:val="52"/>
        </w:num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
          <w:bCs/>
          <w:color w:val="000000"/>
          <w:sz w:val="24"/>
          <w:szCs w:val="24"/>
        </w:rPr>
        <w:t>Opis problemu zdrowotnego</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numPr>
          <w:ilvl w:val="0"/>
          <w:numId w:val="59"/>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Problem zdrowotny</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u w:val="single"/>
        </w:rPr>
      </w:pPr>
    </w:p>
    <w:p w:rsidR="004B6E58" w:rsidRPr="00F00E9E" w:rsidRDefault="004B6E58" w:rsidP="006D4E9D">
      <w:pPr>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Niepełnosprawność osób w podeszłym wieku to wynikające z uszkodzenia i upośledzenia funkcji organizmu ograniczenie lub brak zdolności do wykonywania czynności w sposób lub w zakresie uważanym za normalny dla człowieka w wieku 60 lat i więcej </w:t>
      </w:r>
      <w:r w:rsidRPr="00F00E9E">
        <w:rPr>
          <w:rFonts w:eastAsia="Calibri" w:cstheme="minorHAnsi"/>
          <w:bCs/>
          <w:color w:val="000000"/>
          <w:sz w:val="24"/>
          <w:szCs w:val="24"/>
          <w:vertAlign w:val="superscript"/>
        </w:rPr>
        <w:footnoteReference w:id="64"/>
      </w:r>
      <w:r w:rsidRPr="00F00E9E">
        <w:rPr>
          <w:rFonts w:eastAsia="Calibri" w:cstheme="minorHAnsi"/>
          <w:bCs/>
          <w:color w:val="000000"/>
          <w:sz w:val="24"/>
          <w:szCs w:val="24"/>
        </w:rPr>
        <w:t xml:space="preserve"> </w:t>
      </w:r>
      <w:r w:rsidRPr="00F00E9E">
        <w:rPr>
          <w:rFonts w:eastAsia="Calibri" w:cstheme="minorHAnsi"/>
          <w:bCs/>
          <w:color w:val="000000"/>
          <w:sz w:val="24"/>
          <w:szCs w:val="24"/>
          <w:vertAlign w:val="superscript"/>
        </w:rPr>
        <w:t>,</w:t>
      </w:r>
      <w:r w:rsidRPr="00F00E9E">
        <w:rPr>
          <w:rFonts w:eastAsia="Calibri" w:cstheme="minorHAnsi"/>
          <w:bCs/>
          <w:color w:val="000000"/>
          <w:sz w:val="24"/>
          <w:szCs w:val="24"/>
        </w:rPr>
        <w:t xml:space="preserve"> </w:t>
      </w:r>
      <w:r w:rsidRPr="00F00E9E">
        <w:rPr>
          <w:rFonts w:eastAsia="Calibri" w:cstheme="minorHAnsi"/>
          <w:bCs/>
          <w:color w:val="000000"/>
          <w:sz w:val="24"/>
          <w:szCs w:val="24"/>
          <w:vertAlign w:val="superscript"/>
        </w:rPr>
        <w:footnoteReference w:id="65"/>
      </w:r>
      <w:r w:rsidRPr="00F00E9E">
        <w:rPr>
          <w:rFonts w:eastAsia="Calibri" w:cstheme="minorHAnsi"/>
          <w:bCs/>
          <w:color w:val="000000"/>
          <w:sz w:val="24"/>
          <w:szCs w:val="24"/>
        </w:rPr>
        <w:t xml:space="preserve">. </w:t>
      </w:r>
    </w:p>
    <w:p w:rsidR="004B6E58" w:rsidRPr="00F00E9E" w:rsidRDefault="004B6E58" w:rsidP="006D4E9D">
      <w:pPr>
        <w:spacing w:after="0" w:line="240" w:lineRule="auto"/>
        <w:jc w:val="both"/>
        <w:rPr>
          <w:rFonts w:eastAsia="Calibri" w:cstheme="minorHAnsi"/>
          <w:bCs/>
          <w:color w:val="000000"/>
          <w:sz w:val="24"/>
          <w:szCs w:val="24"/>
        </w:rPr>
      </w:pPr>
    </w:p>
    <w:p w:rsidR="004B6E58" w:rsidRPr="00F00E9E" w:rsidRDefault="004B6E58" w:rsidP="006D4E9D">
      <w:pPr>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Niepełnosprawność w starszym wieku cechuje:</w:t>
      </w:r>
    </w:p>
    <w:p w:rsidR="004B6E58" w:rsidRPr="00F00E9E" w:rsidRDefault="004B6E58" w:rsidP="006D4E9D">
      <w:pPr>
        <w:numPr>
          <w:ilvl w:val="0"/>
          <w:numId w:val="39"/>
        </w:numPr>
        <w:spacing w:after="0" w:line="240" w:lineRule="auto"/>
        <w:jc w:val="both"/>
        <w:rPr>
          <w:rFonts w:eastAsia="Calibri" w:cstheme="minorHAnsi"/>
          <w:bCs/>
          <w:color w:val="000000"/>
          <w:sz w:val="24"/>
          <w:szCs w:val="24"/>
        </w:rPr>
      </w:pPr>
      <w:proofErr w:type="spellStart"/>
      <w:r w:rsidRPr="00F00E9E">
        <w:rPr>
          <w:rFonts w:eastAsia="Calibri" w:cstheme="minorHAnsi"/>
          <w:bCs/>
          <w:color w:val="000000"/>
          <w:sz w:val="24"/>
          <w:szCs w:val="24"/>
          <w:u w:val="single"/>
        </w:rPr>
        <w:t>wieloprzyczynowość</w:t>
      </w:r>
      <w:proofErr w:type="spellEnd"/>
      <w:r w:rsidRPr="00F00E9E">
        <w:rPr>
          <w:rFonts w:eastAsia="Calibri" w:cstheme="minorHAnsi"/>
          <w:bCs/>
          <w:color w:val="000000"/>
          <w:sz w:val="24"/>
          <w:szCs w:val="24"/>
        </w:rPr>
        <w:t xml:space="preserve"> - seniorzy borykają się na ogół z kilkoma schorzeniami jednocześnie </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Są to m.in. następujące choroby:</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zespoły otępienne,</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zespoły zaburzeń świadomości — majaczenie, splątanie,</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zaburzenia zachowania,</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zespoły depresyjne i lękowe,</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zaburzenia stanu funkcjonalnego w zakresie czynności dnia codziennego,</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złożone problemy kardiologiczne u osób obarczonych wieloma chorobami,</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nietrzymanie moczu,</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upadki i zasłabnięcia,</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odleżyny,</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stany po uszkodzeniu ośrodkowego układu nerwowego (m.in. porażenie, niedowład, afazja),</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osteoporoza i osteomalacja,</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zmiany zwyrodnieniowe stawów,</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stany po złamaniach, w tym po złamaniu nasady bliższej kości udowej,</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przewlekła niewydolność oddechowa,</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zaburzenia motoryki przewodu pokarmowego (m.in. dysfagia, biegunki, zaparcia),</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xml:space="preserve">• odwodnienie i </w:t>
      </w:r>
      <w:proofErr w:type="spellStart"/>
      <w:r w:rsidRPr="00F00E9E">
        <w:rPr>
          <w:rFonts w:eastAsia="Calibri" w:cstheme="minorHAnsi"/>
          <w:bCs/>
          <w:color w:val="000000"/>
          <w:sz w:val="24"/>
          <w:szCs w:val="24"/>
        </w:rPr>
        <w:t>dyselektrolitemie</w:t>
      </w:r>
      <w:proofErr w:type="spellEnd"/>
      <w:r w:rsidRPr="00F00E9E">
        <w:rPr>
          <w:rFonts w:eastAsia="Calibri" w:cstheme="minorHAnsi"/>
          <w:bCs/>
          <w:color w:val="000000"/>
          <w:sz w:val="24"/>
          <w:szCs w:val="24"/>
        </w:rPr>
        <w:t>,</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narządowe następstwa tętniczej i żylnej niewydolności naczyń,</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zaburzenia endokrynologiczne (m.in. cukrzyca, choroby tarczycy),</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zawroty głowy i zaburzenia równowagi,</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zespoły pozapiramidowe,</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zespoły z autoagresji,</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niedokrwistości,</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zaburzenia odżywiania (ilościowe i jakościowe),</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zmiany w obrębie jamy ustnej i uzębienia,</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geriatryczne zespoły jatrogenne,</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uszkodzenia narządów wzroku i słuchu,</w:t>
      </w:r>
    </w:p>
    <w:p w:rsidR="004B6E58" w:rsidRPr="00F00E9E" w:rsidRDefault="004B6E58" w:rsidP="006D4E9D">
      <w:pPr>
        <w:spacing w:after="0" w:line="240" w:lineRule="auto"/>
        <w:ind w:left="720"/>
        <w:jc w:val="both"/>
        <w:rPr>
          <w:rFonts w:eastAsia="Calibri" w:cstheme="minorHAnsi"/>
          <w:bCs/>
          <w:color w:val="000000"/>
          <w:sz w:val="24"/>
          <w:szCs w:val="24"/>
        </w:rPr>
      </w:pPr>
      <w:r w:rsidRPr="00F00E9E">
        <w:rPr>
          <w:rFonts w:eastAsia="Calibri" w:cstheme="minorHAnsi"/>
          <w:bCs/>
          <w:color w:val="000000"/>
          <w:sz w:val="24"/>
          <w:szCs w:val="24"/>
        </w:rPr>
        <w:t xml:space="preserve">• nowotwory </w:t>
      </w:r>
      <w:r w:rsidRPr="00F00E9E">
        <w:rPr>
          <w:rFonts w:eastAsia="Calibri" w:cstheme="minorHAnsi"/>
          <w:bCs/>
          <w:color w:val="000000"/>
          <w:sz w:val="24"/>
          <w:szCs w:val="24"/>
          <w:vertAlign w:val="superscript"/>
        </w:rPr>
        <w:footnoteReference w:id="66"/>
      </w:r>
      <w:r w:rsidRPr="00F00E9E">
        <w:rPr>
          <w:rFonts w:eastAsia="Calibri" w:cstheme="minorHAnsi"/>
          <w:bCs/>
          <w:color w:val="000000"/>
          <w:sz w:val="24"/>
          <w:szCs w:val="24"/>
        </w:rPr>
        <w:t xml:space="preserve"> </w:t>
      </w:r>
      <w:r w:rsidRPr="00F00E9E">
        <w:rPr>
          <w:rFonts w:eastAsia="Calibri" w:cstheme="minorHAnsi"/>
          <w:bCs/>
          <w:color w:val="000000"/>
          <w:sz w:val="24"/>
          <w:szCs w:val="24"/>
          <w:vertAlign w:val="superscript"/>
        </w:rPr>
        <w:t>,</w:t>
      </w:r>
      <w:r w:rsidRPr="00F00E9E">
        <w:rPr>
          <w:rFonts w:eastAsia="Calibri" w:cstheme="minorHAnsi"/>
          <w:bCs/>
          <w:color w:val="000000"/>
          <w:sz w:val="24"/>
          <w:szCs w:val="24"/>
        </w:rPr>
        <w:t xml:space="preserve"> </w:t>
      </w:r>
      <w:r w:rsidRPr="00F00E9E">
        <w:rPr>
          <w:rFonts w:eastAsia="Calibri" w:cstheme="minorHAnsi"/>
          <w:bCs/>
          <w:color w:val="000000"/>
          <w:sz w:val="24"/>
          <w:szCs w:val="24"/>
          <w:vertAlign w:val="superscript"/>
        </w:rPr>
        <w:footnoteReference w:id="67"/>
      </w:r>
      <w:r w:rsidRPr="00F00E9E">
        <w:rPr>
          <w:rFonts w:eastAsia="Calibri" w:cstheme="minorHAnsi"/>
          <w:bCs/>
          <w:color w:val="000000"/>
          <w:sz w:val="24"/>
          <w:szCs w:val="24"/>
        </w:rPr>
        <w:t>.</w:t>
      </w:r>
    </w:p>
    <w:p w:rsidR="004B6E58" w:rsidRPr="00F00E9E" w:rsidRDefault="004B6E58" w:rsidP="006D4E9D">
      <w:pPr>
        <w:spacing w:after="0" w:line="240" w:lineRule="auto"/>
        <w:jc w:val="both"/>
        <w:rPr>
          <w:rFonts w:eastAsia="Calibri" w:cstheme="minorHAnsi"/>
          <w:bCs/>
          <w:color w:val="000000"/>
          <w:sz w:val="24"/>
          <w:szCs w:val="24"/>
        </w:rPr>
      </w:pPr>
    </w:p>
    <w:p w:rsidR="004B6E58" w:rsidRPr="00F00E9E" w:rsidRDefault="004B6E58" w:rsidP="006D4E9D">
      <w:pPr>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Według statystyk osoba starsza posiada prawie 4 chroniczne schorzenia. Ich następstwa oddziałują między sobą i pogłębiają stopień niesprawności danej osoby,</w:t>
      </w:r>
    </w:p>
    <w:p w:rsidR="004B6E58" w:rsidRPr="00F00E9E" w:rsidRDefault="004B6E58" w:rsidP="006D4E9D">
      <w:pPr>
        <w:numPr>
          <w:ilvl w:val="0"/>
          <w:numId w:val="39"/>
        </w:numPr>
        <w:spacing w:after="0" w:line="240" w:lineRule="auto"/>
        <w:jc w:val="both"/>
        <w:rPr>
          <w:rFonts w:eastAsia="Calibri" w:cstheme="minorHAnsi"/>
          <w:bCs/>
          <w:color w:val="000000"/>
          <w:sz w:val="24"/>
          <w:szCs w:val="24"/>
        </w:rPr>
      </w:pPr>
      <w:r w:rsidRPr="00F00E9E">
        <w:rPr>
          <w:rFonts w:eastAsia="Calibri" w:cstheme="minorHAnsi"/>
          <w:bCs/>
          <w:color w:val="000000"/>
          <w:sz w:val="24"/>
          <w:szCs w:val="24"/>
          <w:u w:val="single"/>
        </w:rPr>
        <w:t>złożoność</w:t>
      </w:r>
      <w:r w:rsidRPr="00F00E9E">
        <w:rPr>
          <w:rFonts w:eastAsia="Calibri" w:cstheme="minorHAnsi"/>
          <w:bCs/>
          <w:color w:val="000000"/>
          <w:sz w:val="24"/>
          <w:szCs w:val="24"/>
        </w:rPr>
        <w:t xml:space="preserve"> - zmiany patologiczne nakładają się na naturalne dla tego wieku zmiany w sferze życia biologicznego, psychicznego i społecznego.</w:t>
      </w:r>
      <w:r w:rsidRPr="00F00E9E">
        <w:rPr>
          <w:rFonts w:eastAsia="Calibri" w:cstheme="minorHAnsi"/>
          <w:bCs/>
          <w:color w:val="000000"/>
          <w:sz w:val="24"/>
          <w:szCs w:val="24"/>
          <w:vertAlign w:val="superscript"/>
        </w:rPr>
        <w:footnoteReference w:id="68"/>
      </w:r>
      <w:r w:rsidRPr="00F00E9E">
        <w:rPr>
          <w:rFonts w:eastAsia="Calibri" w:cstheme="minorHAnsi"/>
          <w:bCs/>
          <w:color w:val="000000"/>
          <w:sz w:val="24"/>
          <w:szCs w:val="24"/>
          <w:vertAlign w:val="superscript"/>
        </w:rPr>
        <w:t>,</w:t>
      </w:r>
      <w:r w:rsidRPr="00F00E9E">
        <w:rPr>
          <w:rFonts w:eastAsia="Calibri" w:cstheme="minorHAnsi"/>
          <w:bCs/>
          <w:color w:val="000000"/>
          <w:sz w:val="24"/>
          <w:szCs w:val="24"/>
        </w:rPr>
        <w:t xml:space="preserve"> </w:t>
      </w:r>
      <w:r w:rsidRPr="00F00E9E">
        <w:rPr>
          <w:rFonts w:eastAsia="Calibri" w:cstheme="minorHAnsi"/>
          <w:bCs/>
          <w:color w:val="000000"/>
          <w:sz w:val="24"/>
          <w:szCs w:val="24"/>
          <w:vertAlign w:val="superscript"/>
        </w:rPr>
        <w:footnoteReference w:id="69"/>
      </w:r>
      <w:r w:rsidRPr="00F00E9E">
        <w:rPr>
          <w:rFonts w:eastAsia="Calibri" w:cstheme="minorHAnsi"/>
          <w:bCs/>
          <w:color w:val="000000"/>
          <w:sz w:val="24"/>
          <w:szCs w:val="24"/>
        </w:rPr>
        <w:t xml:space="preserve"> </w:t>
      </w:r>
    </w:p>
    <w:p w:rsidR="004B6E58" w:rsidRPr="00F00E9E" w:rsidRDefault="004B6E58" w:rsidP="006D4E9D">
      <w:pPr>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Należy zwrócić uwagę na to, że niepełnosprawności osób starszych można zapobiegać.  Możliwe jest poprawienie stanu zdrowia seniorów poprzez wdrożenie odpowiednich działań, których podstawowym celem jest osiąganie maksymalnego poziomu niezależności i jakości życia</w:t>
      </w:r>
      <w:r w:rsidRPr="00F00E9E">
        <w:rPr>
          <w:rFonts w:eastAsia="Calibri" w:cstheme="minorHAnsi"/>
          <w:bCs/>
          <w:color w:val="000000"/>
          <w:sz w:val="24"/>
          <w:szCs w:val="24"/>
          <w:vertAlign w:val="superscript"/>
        </w:rPr>
        <w:footnoteReference w:id="70"/>
      </w:r>
      <w:r w:rsidRPr="00F00E9E">
        <w:rPr>
          <w:rFonts w:eastAsia="Calibri" w:cstheme="minorHAnsi"/>
          <w:bCs/>
          <w:color w:val="000000"/>
          <w:sz w:val="24"/>
          <w:szCs w:val="24"/>
        </w:rPr>
        <w:t xml:space="preserve"> </w:t>
      </w:r>
      <w:r w:rsidRPr="00F00E9E">
        <w:rPr>
          <w:rFonts w:eastAsia="Calibri" w:cstheme="minorHAnsi"/>
          <w:bCs/>
          <w:color w:val="000000"/>
          <w:sz w:val="24"/>
          <w:szCs w:val="24"/>
          <w:vertAlign w:val="superscript"/>
        </w:rPr>
        <w:t>,</w:t>
      </w:r>
      <w:r w:rsidRPr="00F00E9E">
        <w:rPr>
          <w:rFonts w:eastAsia="Calibri" w:cstheme="minorHAnsi"/>
          <w:bCs/>
          <w:color w:val="000000"/>
          <w:sz w:val="24"/>
          <w:szCs w:val="24"/>
          <w:vertAlign w:val="superscript"/>
        </w:rPr>
        <w:footnoteReference w:id="71"/>
      </w:r>
      <w:r w:rsidRPr="00F00E9E">
        <w:rPr>
          <w:rFonts w:eastAsia="Calibri" w:cstheme="minorHAnsi"/>
          <w:bCs/>
          <w:color w:val="000000"/>
          <w:sz w:val="24"/>
          <w:szCs w:val="24"/>
        </w:rPr>
        <w:t>. Możliwe jest zestarzenie się w warunkach zdrowia.</w:t>
      </w:r>
      <w:r w:rsidRPr="00F00E9E">
        <w:rPr>
          <w:rFonts w:eastAsia="Calibri" w:cstheme="minorHAnsi"/>
          <w:bCs/>
          <w:color w:val="000000"/>
          <w:sz w:val="24"/>
          <w:szCs w:val="24"/>
          <w:vertAlign w:val="superscript"/>
        </w:rPr>
        <w:footnoteReference w:id="72"/>
      </w:r>
      <w:r w:rsidRPr="00F00E9E">
        <w:rPr>
          <w:rFonts w:eastAsia="Calibri" w:cstheme="minorHAnsi"/>
          <w:bCs/>
          <w:color w:val="000000"/>
          <w:sz w:val="24"/>
          <w:szCs w:val="24"/>
        </w:rPr>
        <w:t xml:space="preserve">  Nadrzędnym celem powinno być dodawanie życia do lat, które zostały dodane do życia.</w:t>
      </w:r>
      <w:r w:rsidRPr="00F00E9E">
        <w:rPr>
          <w:rFonts w:eastAsia="Calibri" w:cstheme="minorHAnsi"/>
          <w:bCs/>
          <w:color w:val="000000"/>
          <w:sz w:val="24"/>
          <w:szCs w:val="24"/>
          <w:vertAlign w:val="superscript"/>
        </w:rPr>
        <w:footnoteReference w:id="73"/>
      </w:r>
      <w:r w:rsidRPr="00F00E9E">
        <w:rPr>
          <w:rFonts w:eastAsia="Calibri" w:cstheme="minorHAnsi"/>
          <w:bCs/>
          <w:color w:val="000000"/>
          <w:sz w:val="24"/>
          <w:szCs w:val="24"/>
        </w:rPr>
        <w:t xml:space="preserve"> </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numPr>
          <w:ilvl w:val="0"/>
          <w:numId w:val="59"/>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 xml:space="preserve">Epidemiologia </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u w:val="single"/>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Zgodnie z Narodowym Spisem Powszechnym z 2002 roku, w Polsce było 5,5 mln osób niepełnosprawnych, a 40,3% z nich to osoby w wieku 60 lat i więcej. Udział osób niepełnosprawnych wśród seniorów rósł od 34,6% wśród seniorów w wieku 60–64 lat do 48,9% wśród osób w wieku 80 lat i więcej.</w:t>
      </w:r>
      <w:r w:rsidRPr="00F00E9E">
        <w:rPr>
          <w:rFonts w:eastAsia="Calibri" w:cstheme="minorHAnsi"/>
          <w:bCs/>
          <w:color w:val="000000"/>
          <w:sz w:val="24"/>
          <w:szCs w:val="24"/>
          <w:vertAlign w:val="superscript"/>
        </w:rPr>
        <w:footnoteReference w:id="74"/>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Praktycznie każdy senior jest zagrożony niepełnosprawnością (jedna osoba starsza cierpi średnio na prawie 4 chroniczne choroby. </w:t>
      </w:r>
      <w:r w:rsidRPr="00F00E9E">
        <w:rPr>
          <w:rFonts w:eastAsia="Calibri" w:cstheme="minorHAnsi"/>
          <w:bCs/>
          <w:color w:val="000000"/>
          <w:sz w:val="24"/>
          <w:szCs w:val="24"/>
          <w:vertAlign w:val="superscript"/>
        </w:rPr>
        <w:footnoteReference w:id="75"/>
      </w:r>
      <w:r w:rsidRPr="00F00E9E">
        <w:rPr>
          <w:rFonts w:eastAsia="Calibri" w:cstheme="minorHAnsi"/>
          <w:bCs/>
          <w:color w:val="000000"/>
          <w:sz w:val="24"/>
          <w:szCs w:val="24"/>
        </w:rPr>
        <w:t xml:space="preserve"> Biorąc pod uwagę prognozy, że w najbliższych 20 latach odsetek osób starszych w Polsce ulegnie podwojeniu do 24%, a ludzie starsi stanowić będą w 2030 roku populację 8,5 – milionową problem niepełnosprawności tej grupy ludności jest jednym z najważniejszych problemów współczesnej cywilizacji.</w:t>
      </w:r>
      <w:r w:rsidRPr="00F00E9E">
        <w:rPr>
          <w:rFonts w:eastAsia="Calibri" w:cstheme="minorHAnsi"/>
          <w:bCs/>
          <w:color w:val="000000"/>
          <w:sz w:val="24"/>
          <w:szCs w:val="24"/>
          <w:vertAlign w:val="superscript"/>
        </w:rPr>
        <w:footnoteReference w:id="76"/>
      </w:r>
    </w:p>
    <w:p w:rsidR="004B6E58" w:rsidRPr="00F00E9E" w:rsidRDefault="004B6E58" w:rsidP="006D4E9D">
      <w:pPr>
        <w:autoSpaceDE w:val="0"/>
        <w:autoSpaceDN w:val="0"/>
        <w:adjustRightInd w:val="0"/>
        <w:spacing w:after="0" w:line="240" w:lineRule="auto"/>
        <w:jc w:val="both"/>
        <w:rPr>
          <w:rFonts w:eastAsia="Calibri" w:cstheme="minorHAnsi"/>
          <w:bCs/>
          <w:color w:val="FF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numPr>
          <w:ilvl w:val="0"/>
          <w:numId w:val="59"/>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Populacja podlegaj</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ca jednostce samorz</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du terytorialnego i populacja kwalifikuj</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ca si</w:t>
      </w:r>
      <w:r w:rsidRPr="00F00E9E">
        <w:rPr>
          <w:rFonts w:eastAsia="TimesNewRoman" w:cstheme="minorHAnsi"/>
          <w:bCs/>
          <w:color w:val="000000"/>
          <w:sz w:val="24"/>
          <w:szCs w:val="24"/>
          <w:u w:val="single"/>
        </w:rPr>
        <w:t xml:space="preserve">ę </w:t>
      </w:r>
      <w:r w:rsidRPr="00F00E9E">
        <w:rPr>
          <w:rFonts w:eastAsia="Calibri" w:cstheme="minorHAnsi"/>
          <w:bCs/>
          <w:color w:val="000000"/>
          <w:sz w:val="24"/>
          <w:szCs w:val="24"/>
          <w:u w:val="single"/>
        </w:rPr>
        <w:t>do wł</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czenia do programu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59031D" w:rsidP="006D4E9D">
      <w:pPr>
        <w:autoSpaceDE w:val="0"/>
        <w:autoSpaceDN w:val="0"/>
        <w:adjustRightInd w:val="0"/>
        <w:spacing w:after="0" w:line="240" w:lineRule="auto"/>
        <w:jc w:val="both"/>
        <w:rPr>
          <w:rFonts w:eastAsia="Calibri" w:cstheme="minorHAnsi"/>
          <w:bCs/>
          <w:sz w:val="24"/>
          <w:szCs w:val="24"/>
        </w:rPr>
      </w:pPr>
      <w:r w:rsidRPr="0059031D">
        <w:rPr>
          <w:rFonts w:eastAsia="Calibri" w:cstheme="minorHAnsi"/>
          <w:bCs/>
          <w:color w:val="000000"/>
          <w:sz w:val="24"/>
          <w:szCs w:val="24"/>
        </w:rPr>
        <w:lastRenderedPageBreak/>
        <w:t xml:space="preserve">Liczba ludności w mieście Sopot na rok 2019 wynosiła 32 549 mieszkańców, w tym </w:t>
      </w:r>
      <w:r>
        <w:rPr>
          <w:rFonts w:eastAsia="Calibri" w:cstheme="minorHAnsi"/>
          <w:bCs/>
          <w:color w:val="000000"/>
          <w:sz w:val="24"/>
          <w:szCs w:val="24"/>
        </w:rPr>
        <w:t xml:space="preserve">17 704 kobiet i 14 865 </w:t>
      </w:r>
      <w:r w:rsidRPr="000263ED">
        <w:rPr>
          <w:rFonts w:eastAsia="Calibri" w:cstheme="minorHAnsi"/>
          <w:bCs/>
          <w:color w:val="000000"/>
          <w:sz w:val="24"/>
          <w:szCs w:val="24"/>
        </w:rPr>
        <w:t>mężczyzn</w:t>
      </w:r>
      <w:r w:rsidR="004B6E58" w:rsidRPr="000263ED">
        <w:rPr>
          <w:rFonts w:eastAsia="Calibri" w:cstheme="minorHAnsi"/>
          <w:bCs/>
          <w:color w:val="000000"/>
          <w:sz w:val="24"/>
          <w:szCs w:val="24"/>
        </w:rPr>
        <w:t>.</w:t>
      </w:r>
      <w:r w:rsidRPr="000263ED">
        <w:rPr>
          <w:rFonts w:eastAsia="MinionPro-Regular" w:cstheme="minorHAnsi"/>
          <w:bCs/>
          <w:sz w:val="24"/>
          <w:szCs w:val="24"/>
        </w:rPr>
        <w:t xml:space="preserve"> </w:t>
      </w:r>
      <w:r w:rsidR="004B6E58" w:rsidRPr="000263ED">
        <w:rPr>
          <w:rFonts w:eastAsia="MinionPro-Regular" w:cstheme="minorHAnsi"/>
          <w:bCs/>
          <w:sz w:val="24"/>
          <w:szCs w:val="24"/>
        </w:rPr>
        <w:t>Populacja kwalifikująca się do włączenia do programu wynosi 6</w:t>
      </w:r>
      <w:r w:rsidR="000263ED" w:rsidRPr="000263ED">
        <w:rPr>
          <w:rFonts w:eastAsia="MinionPro-Regular" w:cstheme="minorHAnsi"/>
          <w:bCs/>
          <w:sz w:val="24"/>
          <w:szCs w:val="24"/>
        </w:rPr>
        <w:t xml:space="preserve">713 </w:t>
      </w:r>
      <w:r w:rsidR="004B6E58" w:rsidRPr="000263ED">
        <w:rPr>
          <w:rFonts w:eastAsia="MinionPro-Regular" w:cstheme="minorHAnsi"/>
          <w:bCs/>
          <w:sz w:val="24"/>
          <w:szCs w:val="24"/>
        </w:rPr>
        <w:t>osób po 70 r.ż.</w:t>
      </w:r>
      <w:r w:rsidR="004B6E58" w:rsidRPr="000263ED">
        <w:rPr>
          <w:rFonts w:eastAsia="Calibri" w:cstheme="minorHAnsi"/>
          <w:bCs/>
          <w:sz w:val="24"/>
          <w:szCs w:val="24"/>
          <w:vertAlign w:val="superscript"/>
        </w:rPr>
        <w:t xml:space="preserve"> </w:t>
      </w:r>
      <w:r w:rsidR="004B6E58" w:rsidRPr="000263ED">
        <w:rPr>
          <w:rFonts w:eastAsia="Calibri" w:cstheme="minorHAnsi"/>
          <w:bCs/>
          <w:sz w:val="24"/>
          <w:szCs w:val="24"/>
          <w:vertAlign w:val="superscript"/>
        </w:rPr>
        <w:footnoteReference w:id="77"/>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135FB8" w:rsidRPr="00F00E9E" w:rsidRDefault="00135FB8" w:rsidP="006D4E9D">
      <w:pPr>
        <w:autoSpaceDE w:val="0"/>
        <w:autoSpaceDN w:val="0"/>
        <w:adjustRightInd w:val="0"/>
        <w:spacing w:after="0" w:line="240" w:lineRule="auto"/>
        <w:jc w:val="both"/>
        <w:rPr>
          <w:rFonts w:eastAsia="Calibri" w:cstheme="minorHAnsi"/>
          <w:b/>
          <w:bCs/>
          <w:color w:val="000000"/>
          <w:sz w:val="24"/>
          <w:szCs w:val="24"/>
        </w:rPr>
      </w:pPr>
    </w:p>
    <w:p w:rsidR="00135FB8" w:rsidRPr="00F00E9E" w:rsidRDefault="00135FB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9"/>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Obecne post</w:t>
      </w:r>
      <w:r w:rsidRPr="00F00E9E">
        <w:rPr>
          <w:rFonts w:eastAsia="TimesNewRoman" w:cstheme="minorHAnsi"/>
          <w:bCs/>
          <w:color w:val="000000"/>
          <w:sz w:val="24"/>
          <w:szCs w:val="24"/>
          <w:u w:val="single"/>
        </w:rPr>
        <w:t>ę</w:t>
      </w:r>
      <w:r w:rsidRPr="00F00E9E">
        <w:rPr>
          <w:rFonts w:eastAsia="Calibri" w:cstheme="minorHAnsi"/>
          <w:bCs/>
          <w:color w:val="000000"/>
          <w:sz w:val="24"/>
          <w:szCs w:val="24"/>
          <w:u w:val="single"/>
        </w:rPr>
        <w:t>powanie w omawianym problemie zdrowotnym ze szczególnym uwzgl</w:t>
      </w:r>
      <w:r w:rsidRPr="00F00E9E">
        <w:rPr>
          <w:rFonts w:eastAsia="TimesNewRoman" w:cstheme="minorHAnsi"/>
          <w:bCs/>
          <w:color w:val="000000"/>
          <w:sz w:val="24"/>
          <w:szCs w:val="24"/>
          <w:u w:val="single"/>
        </w:rPr>
        <w:t>ę</w:t>
      </w:r>
      <w:r w:rsidRPr="00F00E9E">
        <w:rPr>
          <w:rFonts w:eastAsia="Calibri" w:cstheme="minorHAnsi"/>
          <w:bCs/>
          <w:color w:val="000000"/>
          <w:sz w:val="24"/>
          <w:szCs w:val="24"/>
          <w:u w:val="single"/>
        </w:rPr>
        <w:t xml:space="preserve">dnieniem gwarantowanych </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wiadcze</w:t>
      </w:r>
      <w:r w:rsidRPr="00F00E9E">
        <w:rPr>
          <w:rFonts w:eastAsia="TimesNewRoman" w:cstheme="minorHAnsi"/>
          <w:bCs/>
          <w:color w:val="000000"/>
          <w:sz w:val="24"/>
          <w:szCs w:val="24"/>
          <w:u w:val="single"/>
        </w:rPr>
        <w:t xml:space="preserve">ń </w:t>
      </w:r>
      <w:r w:rsidRPr="00F00E9E">
        <w:rPr>
          <w:rFonts w:eastAsia="Calibri" w:cstheme="minorHAnsi"/>
          <w:bCs/>
          <w:color w:val="000000"/>
          <w:sz w:val="24"/>
          <w:szCs w:val="24"/>
          <w:u w:val="single"/>
        </w:rPr>
        <w:t xml:space="preserve">opieki zdrowotnej finansowanych ze </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rodków publicznych</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W ramach NFZ, starszymi, niepełnosprawnymi osobami zajmuje się w pierwszej kolejności lekarz POZ, który w razie potrzeby kieruje pacjenta do lekarza specjalisty lub wydaje skierowanie na rehabilitację/ leczenie uzdrowiskowe itd. </w:t>
      </w:r>
      <w:r w:rsidRPr="00F00E9E">
        <w:rPr>
          <w:rFonts w:eastAsia="Calibri" w:cstheme="minorHAnsi"/>
          <w:bCs/>
          <w:color w:val="000000"/>
          <w:sz w:val="24"/>
          <w:szCs w:val="24"/>
          <w:vertAlign w:val="superscript"/>
        </w:rPr>
        <w:footnoteReference w:id="78"/>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numPr>
          <w:ilvl w:val="0"/>
          <w:numId w:val="59"/>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Uzasadnienie potrzeby wdro</w:t>
      </w:r>
      <w:r w:rsidRPr="00F00E9E">
        <w:rPr>
          <w:rFonts w:eastAsia="TimesNewRoman" w:cstheme="minorHAnsi"/>
          <w:bCs/>
          <w:color w:val="000000"/>
          <w:sz w:val="24"/>
          <w:szCs w:val="24"/>
          <w:u w:val="single"/>
        </w:rPr>
        <w:t>ż</w:t>
      </w:r>
      <w:r w:rsidRPr="00F00E9E">
        <w:rPr>
          <w:rFonts w:eastAsia="Calibri" w:cstheme="minorHAnsi"/>
          <w:bCs/>
          <w:color w:val="000000"/>
          <w:sz w:val="24"/>
          <w:szCs w:val="24"/>
          <w:u w:val="single"/>
        </w:rPr>
        <w:t>enia programu</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Niepełnosprawność osób starszych po 70 roku życia jest jednym z najpoważniejszych problemów w Polsce. Dotyka on prawie każdego seniora i ma tendencję wzrostową (zwłaszcza, że populacja Polaków starzeje się w szybkim tempie).</w:t>
      </w:r>
      <w:r w:rsidRPr="00F00E9E">
        <w:rPr>
          <w:rFonts w:eastAsia="Calibri" w:cstheme="minorHAnsi"/>
          <w:bCs/>
          <w:color w:val="000000"/>
          <w:sz w:val="24"/>
          <w:szCs w:val="24"/>
          <w:vertAlign w:val="superscript"/>
        </w:rPr>
        <w:footnoteReference w:id="79"/>
      </w:r>
      <w:r w:rsidRPr="00F00E9E">
        <w:rPr>
          <w:rFonts w:eastAsia="Calibri" w:cstheme="minorHAnsi"/>
          <w:bCs/>
          <w:color w:val="000000"/>
          <w:sz w:val="24"/>
          <w:szCs w:val="24"/>
        </w:rPr>
        <w:t xml:space="preserve"> </w:t>
      </w:r>
      <w:r w:rsidRPr="00F00E9E">
        <w:rPr>
          <w:rFonts w:eastAsia="Calibri" w:cstheme="minorHAnsi"/>
          <w:bCs/>
          <w:color w:val="000000"/>
          <w:sz w:val="24"/>
          <w:szCs w:val="24"/>
          <w:vertAlign w:val="superscript"/>
        </w:rPr>
        <w:footnoteReference w:id="80"/>
      </w:r>
      <w:r w:rsidRPr="00F00E9E">
        <w:rPr>
          <w:rFonts w:eastAsia="Calibri" w:cstheme="minorHAnsi"/>
          <w:bCs/>
          <w:color w:val="000000"/>
          <w:sz w:val="24"/>
          <w:szCs w:val="24"/>
        </w:rPr>
        <w:t xml:space="preserve"> </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Skutków nieleczenia tego schorzenia jest wiele - są to dolegliwości związane ze wszystkimi aspektami życia człowieka: </w:t>
      </w:r>
    </w:p>
    <w:p w:rsidR="004B6E58" w:rsidRPr="00F00E9E" w:rsidRDefault="004B6E58" w:rsidP="006D4E9D">
      <w:pPr>
        <w:numPr>
          <w:ilvl w:val="0"/>
          <w:numId w:val="40"/>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fizjologicznym, </w:t>
      </w:r>
    </w:p>
    <w:p w:rsidR="004B6E58" w:rsidRPr="00F00E9E" w:rsidRDefault="004B6E58" w:rsidP="006D4E9D">
      <w:pPr>
        <w:numPr>
          <w:ilvl w:val="0"/>
          <w:numId w:val="40"/>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psychologicznym,  </w:t>
      </w:r>
    </w:p>
    <w:p w:rsidR="004B6E58" w:rsidRPr="00F00E9E" w:rsidRDefault="004B6E58" w:rsidP="006D4E9D">
      <w:pPr>
        <w:numPr>
          <w:ilvl w:val="0"/>
          <w:numId w:val="40"/>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społecznym.</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Niepełnosprawność może w znacznym stopniu obniżać jakość życia chorego, którego stan w miarę upływu czasu będzie się pogarszał. </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Wdrożenie odpowiednich działań umożliwi „zatrzymanie procesu chorobowego” lub też całkowite go wyeliminowanie. </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Realizacja programu daje szansę na:</w:t>
      </w:r>
    </w:p>
    <w:p w:rsidR="004B6E58" w:rsidRPr="00F00E9E" w:rsidRDefault="004B6E58" w:rsidP="006D4E9D">
      <w:pPr>
        <w:numPr>
          <w:ilvl w:val="0"/>
          <w:numId w:val="41"/>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Zwiększenie stopnia samodzielności w zakresie wykonywania osobistych czynności dnia codziennego.</w:t>
      </w:r>
    </w:p>
    <w:p w:rsidR="004B6E58" w:rsidRPr="00F00E9E" w:rsidRDefault="004B6E58" w:rsidP="006D4E9D">
      <w:pPr>
        <w:numPr>
          <w:ilvl w:val="0"/>
          <w:numId w:val="41"/>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Zwiększenie jakości życia.</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numPr>
          <w:ilvl w:val="0"/>
          <w:numId w:val="52"/>
        </w:num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
          <w:bCs/>
          <w:color w:val="000000"/>
          <w:sz w:val="24"/>
          <w:szCs w:val="24"/>
        </w:rPr>
        <w:t>Cele programu</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numPr>
          <w:ilvl w:val="0"/>
          <w:numId w:val="53"/>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Cel główny</w:t>
      </w:r>
    </w:p>
    <w:p w:rsidR="004B6E58" w:rsidRPr="00F00E9E" w:rsidRDefault="004B6E58" w:rsidP="006D4E9D">
      <w:pPr>
        <w:autoSpaceDE w:val="0"/>
        <w:autoSpaceDN w:val="0"/>
        <w:adjustRightInd w:val="0"/>
        <w:spacing w:after="0" w:line="240" w:lineRule="auto"/>
        <w:ind w:left="720"/>
        <w:jc w:val="both"/>
        <w:rPr>
          <w:rFonts w:eastAsia="Calibri" w:cstheme="minorHAnsi"/>
          <w:b/>
          <w:bCs/>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Zapewnienie dostępu do zabiegów rehabilitacyjnych pozwalających na dłuższe utrzymanie sprawności i poprawa jakości życia dla osób po 70 roku życia w Gminie Miasta Sopot.</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3"/>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lastRenderedPageBreak/>
        <w:t>Cele szczegółowe</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numPr>
          <w:ilvl w:val="0"/>
          <w:numId w:val="42"/>
        </w:numPr>
        <w:autoSpaceDE w:val="0"/>
        <w:autoSpaceDN w:val="0"/>
        <w:adjustRightInd w:val="0"/>
        <w:spacing w:after="0" w:line="240" w:lineRule="auto"/>
        <w:jc w:val="both"/>
        <w:rPr>
          <w:rFonts w:eastAsia="Calibri" w:cstheme="minorHAnsi"/>
          <w:bCs/>
          <w:color w:val="000000"/>
          <w:sz w:val="24"/>
          <w:szCs w:val="24"/>
          <w:lang w:eastAsia="pl-PL"/>
        </w:rPr>
      </w:pPr>
      <w:r w:rsidRPr="00F00E9E">
        <w:rPr>
          <w:rFonts w:eastAsia="Calibri" w:cstheme="minorHAnsi"/>
          <w:bCs/>
          <w:color w:val="000000"/>
          <w:sz w:val="24"/>
          <w:szCs w:val="24"/>
          <w:lang w:eastAsia="pl-PL"/>
        </w:rPr>
        <w:t>Identyfikacja problemów zdrowotnych beneficjentów programu.</w:t>
      </w:r>
    </w:p>
    <w:p w:rsidR="004B6E58" w:rsidRPr="00F00E9E" w:rsidRDefault="004B6E58" w:rsidP="006D4E9D">
      <w:pPr>
        <w:numPr>
          <w:ilvl w:val="0"/>
          <w:numId w:val="42"/>
        </w:numPr>
        <w:autoSpaceDE w:val="0"/>
        <w:autoSpaceDN w:val="0"/>
        <w:adjustRightInd w:val="0"/>
        <w:spacing w:after="0" w:line="240" w:lineRule="auto"/>
        <w:jc w:val="both"/>
        <w:rPr>
          <w:rFonts w:eastAsia="Calibri" w:cstheme="minorHAnsi"/>
          <w:bCs/>
          <w:color w:val="000000"/>
          <w:sz w:val="24"/>
          <w:szCs w:val="24"/>
          <w:lang w:eastAsia="pl-PL"/>
        </w:rPr>
      </w:pPr>
      <w:r w:rsidRPr="00F00E9E">
        <w:rPr>
          <w:rFonts w:eastAsia="Calibri" w:cstheme="minorHAnsi"/>
          <w:bCs/>
          <w:color w:val="000000"/>
          <w:sz w:val="24"/>
          <w:szCs w:val="24"/>
          <w:lang w:eastAsia="pl-PL"/>
        </w:rPr>
        <w:t>Podjęcie odpowiednich działań, z zakresu rehabilitacji, mających na celu polepszyć stan zdrowotny osoby starszej.</w:t>
      </w:r>
    </w:p>
    <w:p w:rsidR="004B6E58" w:rsidRPr="00F00E9E" w:rsidRDefault="004B6E58" w:rsidP="006D4E9D">
      <w:pPr>
        <w:numPr>
          <w:ilvl w:val="0"/>
          <w:numId w:val="42"/>
        </w:numPr>
        <w:autoSpaceDE w:val="0"/>
        <w:autoSpaceDN w:val="0"/>
        <w:adjustRightInd w:val="0"/>
        <w:spacing w:after="0" w:line="240" w:lineRule="auto"/>
        <w:jc w:val="both"/>
        <w:rPr>
          <w:rFonts w:eastAsia="Calibri" w:cstheme="minorHAnsi"/>
          <w:bCs/>
          <w:color w:val="000000"/>
          <w:sz w:val="24"/>
          <w:szCs w:val="24"/>
          <w:lang w:eastAsia="pl-PL"/>
        </w:rPr>
      </w:pPr>
      <w:r w:rsidRPr="00F00E9E">
        <w:rPr>
          <w:rFonts w:eastAsia="Calibri" w:cstheme="minorHAnsi"/>
          <w:bCs/>
          <w:color w:val="000000"/>
          <w:sz w:val="24"/>
          <w:szCs w:val="24"/>
          <w:lang w:eastAsia="pl-PL"/>
        </w:rPr>
        <w:t>Podniesienie świadomości uczestników na temat walki z niepełnosprawnością.</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u w:val="single"/>
        </w:rPr>
      </w:pPr>
    </w:p>
    <w:p w:rsidR="004B6E58" w:rsidRPr="00F00E9E" w:rsidRDefault="004B6E58" w:rsidP="006D4E9D">
      <w:pPr>
        <w:numPr>
          <w:ilvl w:val="0"/>
          <w:numId w:val="53"/>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Oczekiwane efekty</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rPr>
        <w:t>Poprawa stanu psychofizycznego uczestników programu.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u w:val="single"/>
        </w:rPr>
      </w:pPr>
    </w:p>
    <w:p w:rsidR="004B6E58" w:rsidRPr="00F00E9E" w:rsidRDefault="004B6E58" w:rsidP="006D4E9D">
      <w:pPr>
        <w:numPr>
          <w:ilvl w:val="0"/>
          <w:numId w:val="53"/>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Mierniki efektywno</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ci odpowiadaj</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ce celom programu</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numPr>
          <w:ilvl w:val="0"/>
          <w:numId w:val="43"/>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Porównanie wyników badań lekarskich uczestników przed i po udziale w programie. </w:t>
      </w:r>
    </w:p>
    <w:p w:rsidR="004B6E58" w:rsidRPr="00F00E9E" w:rsidRDefault="004B6E58" w:rsidP="006D4E9D">
      <w:pPr>
        <w:numPr>
          <w:ilvl w:val="0"/>
          <w:numId w:val="43"/>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Porównanie wyników z ankiety badającej stan psychofizyczny, przed i po udziale w programie.</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2"/>
        </w:num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
          <w:bCs/>
          <w:color w:val="000000"/>
          <w:sz w:val="24"/>
          <w:szCs w:val="24"/>
        </w:rPr>
        <w:t>Adresaci programu (populacja programu)</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u w:val="single"/>
        </w:rPr>
      </w:pPr>
    </w:p>
    <w:p w:rsidR="004B6E58" w:rsidRPr="00F00E9E" w:rsidRDefault="004B6E58" w:rsidP="006D4E9D">
      <w:pPr>
        <w:numPr>
          <w:ilvl w:val="0"/>
          <w:numId w:val="54"/>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Oszacowanie populacji, której wł</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czenie do programu jest mo</w:t>
      </w:r>
      <w:r w:rsidRPr="00F00E9E">
        <w:rPr>
          <w:rFonts w:eastAsia="TimesNewRoman" w:cstheme="minorHAnsi"/>
          <w:bCs/>
          <w:color w:val="000000"/>
          <w:sz w:val="24"/>
          <w:szCs w:val="24"/>
          <w:u w:val="single"/>
        </w:rPr>
        <w:t>ż</w:t>
      </w:r>
      <w:r w:rsidRPr="00F00E9E">
        <w:rPr>
          <w:rFonts w:eastAsia="Calibri" w:cstheme="minorHAnsi"/>
          <w:bCs/>
          <w:color w:val="000000"/>
          <w:sz w:val="24"/>
          <w:szCs w:val="24"/>
          <w:u w:val="single"/>
        </w:rPr>
        <w:t>liwe</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Adresatami programu są mieszkańcy Sopotu w wieku powyżej 70 r.ż. </w:t>
      </w:r>
      <w:r w:rsidRPr="00F00E9E">
        <w:rPr>
          <w:rFonts w:eastAsia="Calibri" w:cstheme="minorHAnsi"/>
          <w:bCs/>
          <w:color w:val="000000"/>
          <w:sz w:val="24"/>
          <w:szCs w:val="24"/>
        </w:rPr>
        <w:t xml:space="preserve">Gmina Miasta Sopotu planuje objąć programem </w:t>
      </w:r>
      <w:r w:rsidR="000263ED">
        <w:rPr>
          <w:rFonts w:eastAsia="Calibri" w:cstheme="minorHAnsi"/>
          <w:bCs/>
          <w:sz w:val="24"/>
          <w:szCs w:val="24"/>
        </w:rPr>
        <w:t>około 200 osób spośród 6713</w:t>
      </w:r>
      <w:r w:rsidRPr="00F00E9E">
        <w:rPr>
          <w:rFonts w:eastAsia="Calibri" w:cstheme="minorHAnsi"/>
          <w:bCs/>
          <w:sz w:val="24"/>
          <w:szCs w:val="24"/>
        </w:rPr>
        <w:t xml:space="preserve"> mieszkańców po 70 r.ż. </w:t>
      </w:r>
      <w:r w:rsidRPr="00F00E9E">
        <w:rPr>
          <w:rFonts w:eastAsia="Calibri" w:cstheme="minorHAnsi"/>
          <w:bCs/>
          <w:sz w:val="24"/>
          <w:szCs w:val="24"/>
          <w:vertAlign w:val="superscript"/>
        </w:rPr>
        <w:footnoteReference w:id="81"/>
      </w:r>
      <w:r w:rsidRPr="00F00E9E">
        <w:rPr>
          <w:rFonts w:eastAsia="Calibri" w:cstheme="minorHAnsi"/>
          <w:bCs/>
          <w:sz w:val="24"/>
          <w:szCs w:val="24"/>
        </w:rPr>
        <w:t xml:space="preserve"> O przyjęciu do programu decydować będzie kolejność zgłaszania się. Pierwszeństwo w udziale mają osoby które nigdy nie korzystały z programu. </w:t>
      </w:r>
      <w:r w:rsidRPr="00F00E9E">
        <w:rPr>
          <w:rFonts w:eastAsia="Calibri" w:cstheme="minorHAnsi"/>
          <w:bCs/>
          <w:color w:val="000000"/>
          <w:sz w:val="24"/>
          <w:szCs w:val="24"/>
        </w:rPr>
        <w:t xml:space="preserve">W programie uczestniczyć mogą osoby, które w ubiegłym roku nie  korzystały z  programu. </w:t>
      </w:r>
    </w:p>
    <w:p w:rsidR="004B6E58" w:rsidRPr="00F00E9E" w:rsidRDefault="004B6E58" w:rsidP="006D4E9D">
      <w:pPr>
        <w:autoSpaceDE w:val="0"/>
        <w:autoSpaceDN w:val="0"/>
        <w:adjustRightInd w:val="0"/>
        <w:spacing w:after="0" w:line="240" w:lineRule="auto"/>
        <w:jc w:val="both"/>
        <w:rPr>
          <w:rFonts w:eastAsia="Calibri" w:cstheme="minorHAnsi"/>
          <w:b/>
          <w:bCs/>
          <w:color w:val="FF0000"/>
          <w:sz w:val="24"/>
          <w:szCs w:val="24"/>
        </w:rPr>
      </w:pPr>
    </w:p>
    <w:p w:rsidR="004B6E58" w:rsidRPr="00F00E9E" w:rsidRDefault="004B6E58" w:rsidP="006D4E9D">
      <w:pPr>
        <w:numPr>
          <w:ilvl w:val="0"/>
          <w:numId w:val="54"/>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Tryb zapraszania do programu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Na stronie internetowej Gminy Miasta Sopot zostanie umieszczona informacja o rozpoczęciu oraz zasadach uczestnictwa w Programie. Placówka wyłoniona w konkursie zorganizowanym przez Urząd Miasta Sopot będzie zobligowana do poinformowania mieszkańców Gminy Miasta Sopotu o programie.</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
          <w:bCs/>
          <w:color w:val="000000"/>
          <w:sz w:val="24"/>
          <w:szCs w:val="24"/>
        </w:rPr>
        <w:t>4. Organizacja programu</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6"/>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Cz</w:t>
      </w:r>
      <w:r w:rsidRPr="00F00E9E">
        <w:rPr>
          <w:rFonts w:eastAsia="TimesNewRoman" w:cstheme="minorHAnsi"/>
          <w:bCs/>
          <w:color w:val="000000"/>
          <w:sz w:val="24"/>
          <w:szCs w:val="24"/>
          <w:u w:val="single"/>
        </w:rPr>
        <w:t>ęś</w:t>
      </w:r>
      <w:r w:rsidRPr="00F00E9E">
        <w:rPr>
          <w:rFonts w:eastAsia="Calibri" w:cstheme="minorHAnsi"/>
          <w:bCs/>
          <w:color w:val="000000"/>
          <w:sz w:val="24"/>
          <w:szCs w:val="24"/>
          <w:u w:val="single"/>
        </w:rPr>
        <w:t>ci składowe, etapy i działania organizacyjne</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1. Rozstrzygnięcie konkursu na placówkę medyczną, która zobowiąże się do przeprowadzenia programu. </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2. Umieszczenie informacji dotyczących programu na stronie internetowej Gminy Miasta Sopotu.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4. Zakwalifikowanie uczestników do programu na podstawie ustalonych kryteriów oraz wypełnienie ankiety oceniającej stan psychofizyczny każdego z uczestników.</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6. Zorganizowanie turnusów rehabilitacyjnych.</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lastRenderedPageBreak/>
        <w:t>7. Przeprowadzenie anonimowych ankiet wśród beneficjentów programu dotyczących zadowolenia z programu.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8. Zakończenie turnusów rehabilitacyjnych.</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numPr>
          <w:ilvl w:val="0"/>
          <w:numId w:val="56"/>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Planowane interwencje</w:t>
      </w:r>
    </w:p>
    <w:p w:rsidR="004B6E58" w:rsidRPr="00F00E9E" w:rsidRDefault="004B6E58" w:rsidP="006D4E9D">
      <w:pPr>
        <w:autoSpaceDE w:val="0"/>
        <w:autoSpaceDN w:val="0"/>
        <w:adjustRightInd w:val="0"/>
        <w:spacing w:after="0" w:line="240" w:lineRule="auto"/>
        <w:jc w:val="both"/>
        <w:rPr>
          <w:rFonts w:eastAsia="Calibri" w:cstheme="minorHAnsi"/>
          <w:bCs/>
          <w:color w:val="FF0000"/>
          <w:sz w:val="24"/>
          <w:szCs w:val="24"/>
        </w:rPr>
      </w:pPr>
    </w:p>
    <w:p w:rsidR="004B6E58" w:rsidRPr="00F00E9E" w:rsidRDefault="004B6E58" w:rsidP="006D4E9D">
      <w:pPr>
        <w:numPr>
          <w:ilvl w:val="0"/>
          <w:numId w:val="61"/>
        </w:num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W trakcie turnusu rehabilitacyjnego każdy pacjent będzie codziennie poddawany badaniu lekarskiemu. </w:t>
      </w:r>
    </w:p>
    <w:p w:rsidR="004B6E58" w:rsidRPr="00F00E9E" w:rsidRDefault="004B6E58" w:rsidP="006D4E9D">
      <w:pPr>
        <w:numPr>
          <w:ilvl w:val="0"/>
          <w:numId w:val="61"/>
        </w:num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Dla każdego uczestnika zostanie opracowany indywidualny program rehabilitacyjny (obejmujący zabiegi fizjoterapeutyczne, gimnastykę oddechową na tężni, oraz gimnastykę usprawniającą obiad, w ramach codziennych pobytów w placówce).</w:t>
      </w:r>
    </w:p>
    <w:p w:rsidR="004B6E58" w:rsidRPr="00F00E9E" w:rsidRDefault="004B6E58" w:rsidP="006D4E9D">
      <w:pPr>
        <w:numPr>
          <w:ilvl w:val="0"/>
          <w:numId w:val="61"/>
        </w:num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Rehabilitacja będzie odbywała się w postaci 10 dniowych turnusów rehabilitacyjnych, w trybie dziennym od 9.00 do 15.00. </w:t>
      </w:r>
    </w:p>
    <w:p w:rsidR="004B6E58" w:rsidRPr="00F00E9E" w:rsidRDefault="004B6E58" w:rsidP="006D4E9D">
      <w:pPr>
        <w:numPr>
          <w:ilvl w:val="0"/>
          <w:numId w:val="61"/>
        </w:num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Dla każdego pacjenta prowadzona będzie dokumentacja medyczna.</w:t>
      </w:r>
    </w:p>
    <w:p w:rsidR="004B6E58" w:rsidRPr="00F00E9E" w:rsidRDefault="004B6E58" w:rsidP="006D4E9D">
      <w:pPr>
        <w:numPr>
          <w:ilvl w:val="0"/>
          <w:numId w:val="61"/>
        </w:num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Podczas pobytu w sanatorium pacjentami będzie opiekować się wykwalifikowana pielęgniarka. </w:t>
      </w:r>
    </w:p>
    <w:p w:rsidR="004B6E58" w:rsidRPr="00F00E9E" w:rsidRDefault="004B6E58" w:rsidP="006D4E9D">
      <w:pPr>
        <w:numPr>
          <w:ilvl w:val="0"/>
          <w:numId w:val="61"/>
        </w:num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W trakcie pobytu organizowane będą pogadanki, wykłady, filmy edukacyjne </w:t>
      </w:r>
      <w:proofErr w:type="spellStart"/>
      <w:r w:rsidRPr="00F00E9E">
        <w:rPr>
          <w:rFonts w:eastAsia="Calibri" w:cstheme="minorHAnsi"/>
          <w:bCs/>
          <w:sz w:val="24"/>
          <w:szCs w:val="24"/>
        </w:rPr>
        <w:t>nt</w:t>
      </w:r>
      <w:proofErr w:type="spellEnd"/>
      <w:r w:rsidRPr="00F00E9E">
        <w:rPr>
          <w:rFonts w:eastAsia="Calibri" w:cstheme="minorHAnsi"/>
          <w:bCs/>
          <w:sz w:val="24"/>
          <w:szCs w:val="24"/>
        </w:rPr>
        <w:t xml:space="preserve"> schorzeń wieku podeszłego.</w:t>
      </w:r>
    </w:p>
    <w:p w:rsidR="004B6E58" w:rsidRPr="00F00E9E" w:rsidRDefault="004B6E58" w:rsidP="006D4E9D">
      <w:pPr>
        <w:numPr>
          <w:ilvl w:val="0"/>
          <w:numId w:val="61"/>
        </w:num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Pacjentom zapewniony będzie obiad w ramach kosztów placówki medycznej.  </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6"/>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Kryteria i sposób kwalifikacji uczestników</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numPr>
          <w:ilvl w:val="0"/>
          <w:numId w:val="58"/>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wiek- powyżej 70 r.</w:t>
      </w:r>
      <w:r w:rsidR="000263ED">
        <w:rPr>
          <w:rFonts w:eastAsia="Calibri" w:cstheme="minorHAnsi"/>
          <w:bCs/>
          <w:color w:val="000000"/>
          <w:sz w:val="24"/>
          <w:szCs w:val="24"/>
        </w:rPr>
        <w:t xml:space="preserve"> </w:t>
      </w:r>
      <w:r w:rsidRPr="00F00E9E">
        <w:rPr>
          <w:rFonts w:eastAsia="Calibri" w:cstheme="minorHAnsi"/>
          <w:bCs/>
          <w:color w:val="000000"/>
          <w:sz w:val="24"/>
          <w:szCs w:val="24"/>
        </w:rPr>
        <w:t>ż,</w:t>
      </w:r>
    </w:p>
    <w:p w:rsidR="004B6E58" w:rsidRPr="00F00E9E" w:rsidRDefault="004B6E58" w:rsidP="006D4E9D">
      <w:pPr>
        <w:numPr>
          <w:ilvl w:val="0"/>
          <w:numId w:val="58"/>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zamieszkanie na terenie Gminy Miasta Sopotu,</w:t>
      </w:r>
    </w:p>
    <w:p w:rsidR="004B6E58" w:rsidRPr="00F00E9E" w:rsidRDefault="004B6E58" w:rsidP="006D4E9D">
      <w:pPr>
        <w:numPr>
          <w:ilvl w:val="0"/>
          <w:numId w:val="58"/>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brak przeciwskazań zdrowotnych do udziału w turnusie rehabilitacyjnym.</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numPr>
          <w:ilvl w:val="0"/>
          <w:numId w:val="56"/>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 xml:space="preserve">Zasady udzielania </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wiadcze</w:t>
      </w:r>
      <w:r w:rsidRPr="00F00E9E">
        <w:rPr>
          <w:rFonts w:eastAsia="TimesNewRoman" w:cstheme="minorHAnsi"/>
          <w:bCs/>
          <w:color w:val="000000"/>
          <w:sz w:val="24"/>
          <w:szCs w:val="24"/>
          <w:u w:val="single"/>
        </w:rPr>
        <w:t xml:space="preserve">ń </w:t>
      </w:r>
      <w:r w:rsidRPr="00F00E9E">
        <w:rPr>
          <w:rFonts w:eastAsia="Calibri" w:cstheme="minorHAnsi"/>
          <w:bCs/>
          <w:color w:val="000000"/>
          <w:sz w:val="24"/>
          <w:szCs w:val="24"/>
          <w:u w:val="single"/>
        </w:rPr>
        <w:t>w ramach programu</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Wzięcie udziału w programie dla każdej z zakwalifikowanych uczestników jest bezpłatne. Uczestnicy będą zobowiązani do uczestnictwa w każdym z etapów programu.</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6"/>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Sposób powi</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zania działa</w:t>
      </w:r>
      <w:r w:rsidRPr="00F00E9E">
        <w:rPr>
          <w:rFonts w:eastAsia="TimesNewRoman" w:cstheme="minorHAnsi"/>
          <w:bCs/>
          <w:color w:val="000000"/>
          <w:sz w:val="24"/>
          <w:szCs w:val="24"/>
          <w:u w:val="single"/>
        </w:rPr>
        <w:t xml:space="preserve">ń </w:t>
      </w:r>
      <w:r w:rsidRPr="00F00E9E">
        <w:rPr>
          <w:rFonts w:eastAsia="Calibri" w:cstheme="minorHAnsi"/>
          <w:bCs/>
          <w:color w:val="000000"/>
          <w:sz w:val="24"/>
          <w:szCs w:val="24"/>
          <w:u w:val="single"/>
        </w:rPr>
        <w:t xml:space="preserve">programu ze </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 xml:space="preserve">wiadczeniami zdrowotnymi finansowanymi ze </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rodków publicznych</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Działania podjęte w ramach programu mają zwiększyć dostępność różnych form opieki zdrowotnej (podstawowa opieka zdrowotna, opieka specjalistyczna, rehabilitacja lecznicza, lecznictwo uzdrowiskowe), skrócić czas oczekiwania na dane świadczenia oraz poszerzyć jej zakres dla osób starszych.</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6"/>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Sposób zako</w:t>
      </w:r>
      <w:r w:rsidRPr="00F00E9E">
        <w:rPr>
          <w:rFonts w:eastAsia="TimesNewRoman" w:cstheme="minorHAnsi"/>
          <w:bCs/>
          <w:color w:val="000000"/>
          <w:sz w:val="24"/>
          <w:szCs w:val="24"/>
          <w:u w:val="single"/>
        </w:rPr>
        <w:t>ń</w:t>
      </w:r>
      <w:r w:rsidRPr="00F00E9E">
        <w:rPr>
          <w:rFonts w:eastAsia="Calibri" w:cstheme="minorHAnsi"/>
          <w:bCs/>
          <w:color w:val="000000"/>
          <w:sz w:val="24"/>
          <w:szCs w:val="24"/>
          <w:u w:val="single"/>
        </w:rPr>
        <w:t>czenia udziału w programie i mo</w:t>
      </w:r>
      <w:r w:rsidRPr="00F00E9E">
        <w:rPr>
          <w:rFonts w:eastAsia="TimesNewRoman" w:cstheme="minorHAnsi"/>
          <w:bCs/>
          <w:color w:val="000000"/>
          <w:sz w:val="24"/>
          <w:szCs w:val="24"/>
          <w:u w:val="single"/>
        </w:rPr>
        <w:t>ż</w:t>
      </w:r>
      <w:r w:rsidRPr="00F00E9E">
        <w:rPr>
          <w:rFonts w:eastAsia="Calibri" w:cstheme="minorHAnsi"/>
          <w:bCs/>
          <w:color w:val="000000"/>
          <w:sz w:val="24"/>
          <w:szCs w:val="24"/>
          <w:u w:val="single"/>
        </w:rPr>
        <w:t>liwo</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 xml:space="preserve">ci kontynuacji otrzymywania </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wiadcze</w:t>
      </w:r>
      <w:r w:rsidRPr="00F00E9E">
        <w:rPr>
          <w:rFonts w:eastAsia="TimesNewRoman" w:cstheme="minorHAnsi"/>
          <w:bCs/>
          <w:color w:val="000000"/>
          <w:sz w:val="24"/>
          <w:szCs w:val="24"/>
          <w:u w:val="single"/>
        </w:rPr>
        <w:t xml:space="preserve">ń </w:t>
      </w:r>
      <w:r w:rsidRPr="00F00E9E">
        <w:rPr>
          <w:rFonts w:eastAsia="Calibri" w:cstheme="minorHAnsi"/>
          <w:bCs/>
          <w:color w:val="000000"/>
          <w:sz w:val="24"/>
          <w:szCs w:val="24"/>
          <w:u w:val="single"/>
        </w:rPr>
        <w:t>zdrowotnych przez uczestników programu, je</w:t>
      </w:r>
      <w:r w:rsidRPr="00F00E9E">
        <w:rPr>
          <w:rFonts w:eastAsia="TimesNewRoman" w:cstheme="minorHAnsi"/>
          <w:bCs/>
          <w:color w:val="000000"/>
          <w:sz w:val="24"/>
          <w:szCs w:val="24"/>
          <w:u w:val="single"/>
        </w:rPr>
        <w:t>ż</w:t>
      </w:r>
      <w:r w:rsidRPr="00F00E9E">
        <w:rPr>
          <w:rFonts w:eastAsia="Calibri" w:cstheme="minorHAnsi"/>
          <w:bCs/>
          <w:color w:val="000000"/>
          <w:sz w:val="24"/>
          <w:szCs w:val="24"/>
          <w:u w:val="single"/>
        </w:rPr>
        <w:t>eli istniej</w:t>
      </w:r>
      <w:r w:rsidRPr="00F00E9E">
        <w:rPr>
          <w:rFonts w:eastAsia="TimesNewRoman" w:cstheme="minorHAnsi"/>
          <w:bCs/>
          <w:color w:val="000000"/>
          <w:sz w:val="24"/>
          <w:szCs w:val="24"/>
          <w:u w:val="single"/>
        </w:rPr>
        <w:t xml:space="preserve">ą </w:t>
      </w:r>
      <w:r w:rsidRPr="00F00E9E">
        <w:rPr>
          <w:rFonts w:eastAsia="Calibri" w:cstheme="minorHAnsi"/>
          <w:bCs/>
          <w:color w:val="000000"/>
          <w:sz w:val="24"/>
          <w:szCs w:val="24"/>
          <w:u w:val="single"/>
        </w:rPr>
        <w:t>wskazania</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Program umożliwi beneficjentom skorzystanie z turnusów rehabilitacyjnych. Dzięki kompleksowej rehabilitacji (indywidualnie dopasowanej do potrzeb danej osoby) seniorzy będą mogli utrzymać bądź poprawić swoją sprawność fizyczną, w tym zdolność do samodzielnego i bezpiecznego poruszania się i samoobsługi. </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Program dla uczestnika kończy się wzięciem udziału w 10 dniach turnusu.</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6"/>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Bezpiecze</w:t>
      </w:r>
      <w:r w:rsidRPr="00F00E9E">
        <w:rPr>
          <w:rFonts w:eastAsia="TimesNewRoman" w:cstheme="minorHAnsi"/>
          <w:bCs/>
          <w:color w:val="000000"/>
          <w:sz w:val="24"/>
          <w:szCs w:val="24"/>
          <w:u w:val="single"/>
        </w:rPr>
        <w:t>ń</w:t>
      </w:r>
      <w:r w:rsidRPr="00F00E9E">
        <w:rPr>
          <w:rFonts w:eastAsia="Calibri" w:cstheme="minorHAnsi"/>
          <w:bCs/>
          <w:color w:val="000000"/>
          <w:sz w:val="24"/>
          <w:szCs w:val="24"/>
          <w:u w:val="single"/>
        </w:rPr>
        <w:t>stwo planowanych interwencji</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Przed rozpoczęciem procesu rehabilitacji ruchowej osób starszych powinno nastąpić dokładne określenie stanu układu krążenia, układu oddechowego, zmian w obrębie narządu ruchu, ocena możliwości komunikowania się z otoczeniem oraz stan psychiczny danej osoby. Ogólny stan pacjenta można ocenić za pomocą różnych testów oceniających. Testy te mogą służyć ocenie równowagi ciała, ryzyka upadków, chodu czy zdolności do wykonywania prostych czynności. Na tej podstawie określa się cel terapii ruchowej oraz indywidualny plan rehabilitacyjny. Podczas procesu usprawniania należy cały czas monitorować stan osoby starszej, a w razie jakichkolwiek niekorzystnych zmian-modyfikować.</w:t>
      </w:r>
      <w:r w:rsidRPr="00F00E9E">
        <w:rPr>
          <w:rFonts w:eastAsia="Calibri" w:cstheme="minorHAnsi"/>
          <w:bCs/>
          <w:color w:val="000000"/>
          <w:sz w:val="24"/>
          <w:szCs w:val="24"/>
          <w:vertAlign w:val="superscript"/>
        </w:rPr>
        <w:footnoteReference w:id="82"/>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sz w:val="24"/>
          <w:szCs w:val="24"/>
        </w:rPr>
        <w:t xml:space="preserve">Na bezpieczeństwo </w:t>
      </w:r>
      <w:r w:rsidRPr="00F00E9E">
        <w:rPr>
          <w:rFonts w:eastAsia="Calibri" w:cstheme="minorHAnsi"/>
          <w:bCs/>
          <w:color w:val="000000"/>
          <w:sz w:val="24"/>
          <w:szCs w:val="24"/>
        </w:rPr>
        <w:t>planowanych interwencji wpływają:</w:t>
      </w:r>
    </w:p>
    <w:p w:rsidR="004B6E58" w:rsidRPr="00F00E9E" w:rsidRDefault="004B6E58" w:rsidP="006D4E9D">
      <w:pPr>
        <w:numPr>
          <w:ilvl w:val="0"/>
          <w:numId w:val="46"/>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wysokie kompetencje realizatorów programu,</w:t>
      </w:r>
    </w:p>
    <w:p w:rsidR="004B6E58" w:rsidRPr="00F00E9E" w:rsidRDefault="004B6E58" w:rsidP="006D4E9D">
      <w:pPr>
        <w:numPr>
          <w:ilvl w:val="0"/>
          <w:numId w:val="46"/>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wyspecjalizowana kadra z przynajmniej rocznym doświadczeniem (w pracy związanej z rehabilitacją osób starszych), </w:t>
      </w:r>
    </w:p>
    <w:p w:rsidR="004B6E58" w:rsidRPr="00F00E9E" w:rsidRDefault="004B6E58" w:rsidP="006D4E9D">
      <w:pPr>
        <w:numPr>
          <w:ilvl w:val="0"/>
          <w:numId w:val="46"/>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stosowanie kart badań lekarskich,</w:t>
      </w:r>
    </w:p>
    <w:p w:rsidR="004B6E58" w:rsidRPr="00F00E9E" w:rsidRDefault="004B6E58" w:rsidP="006D4E9D">
      <w:pPr>
        <w:numPr>
          <w:ilvl w:val="0"/>
          <w:numId w:val="46"/>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indywidualne dobranie zabiegów dla danej osoby,</w:t>
      </w:r>
    </w:p>
    <w:p w:rsidR="004B6E58" w:rsidRPr="00F00E9E" w:rsidRDefault="004B6E58" w:rsidP="006D4E9D">
      <w:pPr>
        <w:numPr>
          <w:ilvl w:val="0"/>
          <w:numId w:val="46"/>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przygotowywanie raportów w trakcie i po realizacji programu,</w:t>
      </w:r>
    </w:p>
    <w:p w:rsidR="004B6E58" w:rsidRPr="00F00E9E" w:rsidRDefault="004B6E58" w:rsidP="006D4E9D">
      <w:pPr>
        <w:numPr>
          <w:ilvl w:val="0"/>
          <w:numId w:val="46"/>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ochrona danych osobowych beneficjentów programu.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Program będzie pod systematycznym monitoringiem koordynatora. Będzie on sporządzał comiesięczny raport z zakresu realizacji programu (zawierający regularnie zbierane </w:t>
      </w:r>
      <w:r w:rsidR="00EC6ABF">
        <w:rPr>
          <w:rFonts w:eastAsia="Calibri" w:cstheme="minorHAnsi"/>
          <w:bCs/>
          <w:color w:val="000000"/>
          <w:sz w:val="24"/>
          <w:szCs w:val="24"/>
        </w:rPr>
        <w:br/>
      </w:r>
      <w:r w:rsidRPr="00F00E9E">
        <w:rPr>
          <w:rFonts w:eastAsia="Calibri" w:cstheme="minorHAnsi"/>
          <w:bCs/>
          <w:color w:val="000000"/>
          <w:sz w:val="24"/>
          <w:szCs w:val="24"/>
        </w:rPr>
        <w:t>i analizowane informacje związane z wszelkimi aspektami realizacji programu).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u w:val="single"/>
        </w:rPr>
      </w:pPr>
    </w:p>
    <w:p w:rsidR="004B6E58" w:rsidRPr="00F00E9E" w:rsidRDefault="004B6E58" w:rsidP="006D4E9D">
      <w:pPr>
        <w:numPr>
          <w:ilvl w:val="0"/>
          <w:numId w:val="56"/>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Kompetencje/ warunki niezb</w:t>
      </w:r>
      <w:r w:rsidRPr="00F00E9E">
        <w:rPr>
          <w:rFonts w:eastAsia="TimesNewRoman" w:cstheme="minorHAnsi"/>
          <w:bCs/>
          <w:color w:val="000000"/>
          <w:sz w:val="24"/>
          <w:szCs w:val="24"/>
          <w:u w:val="single"/>
        </w:rPr>
        <w:t>ę</w:t>
      </w:r>
      <w:r w:rsidRPr="00F00E9E">
        <w:rPr>
          <w:rFonts w:eastAsia="Calibri" w:cstheme="minorHAnsi"/>
          <w:bCs/>
          <w:color w:val="000000"/>
          <w:sz w:val="24"/>
          <w:szCs w:val="24"/>
          <w:u w:val="single"/>
        </w:rPr>
        <w:t>dne do realizacji programu</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Realizatorem programu, wyłonionym w drodze procedury konkursowej może być podmiot leczniczy w rozumieniu ustawy z dnia 15 kwietnia 2011 r. o działalności leczniczej </w:t>
      </w:r>
      <w:r w:rsidR="00EC6ABF" w:rsidRPr="00EC6ABF">
        <w:rPr>
          <w:rFonts w:eastAsia="Calibri" w:cstheme="minorHAnsi"/>
          <w:bCs/>
          <w:color w:val="000000"/>
          <w:sz w:val="24"/>
          <w:szCs w:val="24"/>
        </w:rPr>
        <w:t>(</w:t>
      </w:r>
      <w:proofErr w:type="spellStart"/>
      <w:r w:rsidR="00EC6ABF" w:rsidRPr="00EC6ABF">
        <w:rPr>
          <w:rFonts w:eastAsia="Calibri" w:cstheme="minorHAnsi"/>
          <w:bCs/>
          <w:color w:val="000000"/>
          <w:sz w:val="24"/>
          <w:szCs w:val="24"/>
        </w:rPr>
        <w:t>t.j</w:t>
      </w:r>
      <w:proofErr w:type="spellEnd"/>
      <w:r w:rsidR="00EC6ABF" w:rsidRPr="00EC6ABF">
        <w:rPr>
          <w:rFonts w:eastAsia="Calibri" w:cstheme="minorHAnsi"/>
          <w:bCs/>
          <w:color w:val="000000"/>
          <w:sz w:val="24"/>
          <w:szCs w:val="24"/>
        </w:rPr>
        <w:t xml:space="preserve">. Dz.U. </w:t>
      </w:r>
      <w:r w:rsidR="00EC6ABF" w:rsidRPr="00EC6ABF">
        <w:rPr>
          <w:rFonts w:eastAsia="Calibri" w:cstheme="minorHAnsi"/>
          <w:bCs/>
          <w:color w:val="000000"/>
          <w:sz w:val="24"/>
          <w:szCs w:val="24"/>
        </w:rPr>
        <w:br/>
        <w:t>z 2020 r. poz. 295)</w:t>
      </w:r>
      <w:r w:rsidRPr="00EC6ABF">
        <w:rPr>
          <w:rFonts w:eastAsia="Calibri" w:cstheme="minorHAnsi"/>
          <w:bCs/>
          <w:color w:val="000000"/>
          <w:sz w:val="24"/>
          <w:szCs w:val="24"/>
        </w:rPr>
        <w:t>, który:</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prowadzi działalność leczniczą na podstawie wpisu do rejestru podmiotów wykonujących działalność leczniczą,</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prowadzi działalność na podstawie wpisu do KRS lub ewidencji działalności gospodarczej,</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posiada uprawnienia do udzielania świadczeń zdrowotnych w zakresie objętym zadaniem,</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zapewnia personel medyczny o odpowiednich kwalifikacjach niezbędnych do realizacji zadania oraz spełniający wymagania zdrowotne określone w przepisach prawa,</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zapewnia aparaturę i sprzęt medyczny oraz pomieszczenia niezbędne do realizacji, zgodne z obowiązującymi przepisami prawa w tym zakresie.</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numPr>
          <w:ilvl w:val="0"/>
          <w:numId w:val="56"/>
        </w:numPr>
        <w:autoSpaceDE w:val="0"/>
        <w:autoSpaceDN w:val="0"/>
        <w:adjustRightInd w:val="0"/>
        <w:spacing w:after="0" w:line="240" w:lineRule="auto"/>
        <w:jc w:val="both"/>
        <w:rPr>
          <w:rFonts w:eastAsia="TimesNewRoman" w:cstheme="minorHAnsi"/>
          <w:bCs/>
          <w:sz w:val="24"/>
          <w:szCs w:val="24"/>
          <w:u w:val="single"/>
        </w:rPr>
      </w:pPr>
      <w:r w:rsidRPr="00F00E9E">
        <w:rPr>
          <w:rFonts w:eastAsia="Calibri" w:cstheme="minorHAnsi"/>
          <w:bCs/>
          <w:sz w:val="24"/>
          <w:szCs w:val="24"/>
          <w:u w:val="single"/>
        </w:rPr>
        <w:lastRenderedPageBreak/>
        <w:t>Dowody skuteczno</w:t>
      </w:r>
      <w:r w:rsidRPr="00F00E9E">
        <w:rPr>
          <w:rFonts w:eastAsia="TimesNewRoman" w:cstheme="minorHAnsi"/>
          <w:bCs/>
          <w:sz w:val="24"/>
          <w:szCs w:val="24"/>
          <w:u w:val="single"/>
        </w:rPr>
        <w:t>ś</w:t>
      </w:r>
      <w:r w:rsidRPr="00F00E9E">
        <w:rPr>
          <w:rFonts w:eastAsia="Calibri" w:cstheme="minorHAnsi"/>
          <w:bCs/>
          <w:sz w:val="24"/>
          <w:szCs w:val="24"/>
          <w:u w:val="single"/>
        </w:rPr>
        <w:t>ci planowanych działa</w:t>
      </w:r>
      <w:r w:rsidRPr="00F00E9E">
        <w:rPr>
          <w:rFonts w:eastAsia="TimesNewRoman" w:cstheme="minorHAnsi"/>
          <w:bCs/>
          <w:sz w:val="24"/>
          <w:szCs w:val="24"/>
          <w:u w:val="single"/>
        </w:rPr>
        <w:t xml:space="preserve">ń </w:t>
      </w:r>
    </w:p>
    <w:p w:rsidR="004B6E58" w:rsidRPr="00F00E9E" w:rsidRDefault="004B6E58" w:rsidP="006D4E9D">
      <w:pPr>
        <w:autoSpaceDE w:val="0"/>
        <w:autoSpaceDN w:val="0"/>
        <w:adjustRightInd w:val="0"/>
        <w:spacing w:after="0" w:line="240" w:lineRule="auto"/>
        <w:jc w:val="both"/>
        <w:rPr>
          <w:rFonts w:eastAsia="Calibri" w:cstheme="minorHAnsi"/>
          <w:bCs/>
          <w:color w:val="FF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Wszelkie działania zaplanowane w programie zawarte są w Ustawie o lecznictwie uzdrowiskowym, uzdrowiskach i obszarach ochrony uzdrowiskowej oraz o gminach uzdrowiskowych z dnia 28 lipca 2005 r. </w:t>
      </w:r>
      <w:r w:rsidRPr="00F00E9E">
        <w:rPr>
          <w:rFonts w:eastAsia="Calibri" w:cstheme="minorHAnsi"/>
          <w:bCs/>
          <w:sz w:val="24"/>
          <w:szCs w:val="24"/>
          <w:vertAlign w:val="superscript"/>
        </w:rPr>
        <w:footnoteReference w:id="83"/>
      </w: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Rehabilitacja geriatryczna powinna być prowadzona wielopłaszczyznowo. Oznacza to, że przede wszystkim powinna skupiać się na rehabilitacji głównego problemu osoby starszej, np. na złamaniu szyjki kości udowej. W pierwszej fazie priorytetem powinno być jak najszybsze przywrócenie sprawności w zakresie podstawowych czynności życiowych, a następnie przywracanie sprawności w zakresie bardziej złożonych czynności. Obecnie coraz popularniejsze stają się ćwiczenia dla seniorów, które zawierają elementy jogi, gimnastyki czy tańca. Gimnastyka stanowi jedną z najbardziej wszechstronnych form ćwiczeń. W zależności od możliwości i potrzeb pacjenta może przyczynić się do poprawy gibkości i równowagi ciała. W jej zakres wchodzą także ćwiczenia wzmacniające kości u pacjentów z osteoporozą czy np. ćwiczenia mięśni dna miednicy u kobiet z nietrzymaniem moczu. Ostatnio nastąpił wzrost zainteresowania ćwiczeniami, które oddziałują na zasadzie umysł – ciało. </w:t>
      </w: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Rehabilitacja ruchowa seniorów powinna skupiać się na 3 podstawowych rodzajach ćwiczeń, do których zalicza się ćwiczenia aerobowe (wytrzymałościowe), siłowe oraz rozciągające. Trening siłowy może w znacznym stopniu spowolnić tempo utraty masy i siły mięśni, należy jednak pamiętać, że na pewno nie zatrzyma tego procesu, który postępuje zgodnie z wiekiem. W związku z tym, często wykorzystywany jest w utrzymywaniu wysokiej sprawności w zdrowej populacji osób starszych. Trening polega na wykonywaniu ruchu przeciwko oporowi, który wywierany jest przez przeciwdziałającą siłę. </w:t>
      </w: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Udowodniono, że w przypadku osób starszych już jeden trening w ciągu tygodnia może przynieść korzyści. Dla seniorów zalecane są sesje treningowe składające się z 8 rodzajów ćwiczeń, które oddziałują na najważniejsze z punktu widzenia funkcjonalności grupy mięśniowe. Zalicza się do nich mięśnie ramion, barków, nóg, ud oraz kręgosłupa. Celem treningu wytrzymałościowego jest zwiększanie zdolności do wykonywania długotrwałych wysiłków dynamicznych. Intensywność treningu powinna być cały czas monitorowana za pomocą pomiaru częstości skurczów serca. </w:t>
      </w: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 xml:space="preserve">Trening wytrzymałościowy może być prowadzony codziennie w przypadku osób zdrowych, z kolei u osób o obniżonej wydolności fizycznej nie częściej, niż co drugi dzień. Ogólnodostępne rekomendacje zalecają, jako optymalny trening wytrzymałościowy, ćwiczenia 2 razy w tygodniu po 30 minut. </w:t>
      </w:r>
      <w:r w:rsidRPr="00F00E9E">
        <w:rPr>
          <w:rFonts w:eastAsia="Calibri" w:cstheme="minorHAnsi"/>
          <w:b/>
          <w:bCs/>
          <w:sz w:val="24"/>
          <w:szCs w:val="24"/>
        </w:rPr>
        <w:t>Bardzo szybko dostrzegalne są jego korzyści, w tym poprawa stanu psychicznego seniora, objawiająca się wzrostem samooceny czy poprawą zdolności poznawczych</w:t>
      </w:r>
      <w:r w:rsidRPr="00F00E9E">
        <w:rPr>
          <w:rFonts w:eastAsia="Calibri" w:cstheme="minorHAnsi"/>
          <w:bCs/>
          <w:i/>
          <w:sz w:val="24"/>
          <w:szCs w:val="24"/>
        </w:rPr>
        <w:t>.</w:t>
      </w:r>
      <w:r w:rsidRPr="00F00E9E">
        <w:rPr>
          <w:rFonts w:eastAsia="Calibri" w:cstheme="minorHAnsi"/>
          <w:bCs/>
          <w:sz w:val="24"/>
          <w:szCs w:val="24"/>
        </w:rPr>
        <w:t xml:space="preserve"> W wyniku regularnego treningu wytrzymałościowego następuje zmniejszenie odczuwania zmęczenia, poprawia się stabilność metaboliczna mięśni, wzrasta także siła i masa mięśniowa. Niewątpliwie trening ten przyczynia się do poprawy jakości życia osób w starszym wieku. </w:t>
      </w: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Należy również pamiętać, aby właściwe ćwiczenia poprzedzić zawsze rozgrzewką, która w przypadku osób starszych powinna być dłuższa i bardziej stopniowana.</w:t>
      </w:r>
      <w:r w:rsidRPr="00F00E9E">
        <w:rPr>
          <w:rFonts w:eastAsia="Calibri" w:cstheme="minorHAnsi"/>
          <w:bCs/>
          <w:sz w:val="24"/>
          <w:szCs w:val="24"/>
          <w:vertAlign w:val="superscript"/>
        </w:rPr>
        <w:footnoteReference w:id="84"/>
      </w:r>
    </w:p>
    <w:p w:rsidR="004B6E58" w:rsidRPr="00F00E9E" w:rsidRDefault="004B6E58" w:rsidP="006D4E9D">
      <w:pPr>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lastRenderedPageBreak/>
        <w:t>iv. Informacje nt. podobnych programów zdrowotnych wykonywanych w zgłaszaj</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cej program lub w innych jednostkach samorz</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du terytorialnego (je</w:t>
      </w:r>
      <w:r w:rsidRPr="00F00E9E">
        <w:rPr>
          <w:rFonts w:eastAsia="TimesNewRoman" w:cstheme="minorHAnsi"/>
          <w:bCs/>
          <w:color w:val="000000"/>
          <w:sz w:val="24"/>
          <w:szCs w:val="24"/>
          <w:u w:val="single"/>
        </w:rPr>
        <w:t>ż</w:t>
      </w:r>
      <w:r w:rsidRPr="00F00E9E">
        <w:rPr>
          <w:rFonts w:eastAsia="Calibri" w:cstheme="minorHAnsi"/>
          <w:bCs/>
          <w:color w:val="000000"/>
          <w:sz w:val="24"/>
          <w:szCs w:val="24"/>
          <w:u w:val="single"/>
        </w:rPr>
        <w:t>eli s</w:t>
      </w:r>
      <w:r w:rsidRPr="00F00E9E">
        <w:rPr>
          <w:rFonts w:eastAsia="TimesNewRoman" w:cstheme="minorHAnsi"/>
          <w:bCs/>
          <w:color w:val="000000"/>
          <w:sz w:val="24"/>
          <w:szCs w:val="24"/>
          <w:u w:val="single"/>
        </w:rPr>
        <w:t xml:space="preserve">ą </w:t>
      </w:r>
      <w:r w:rsidRPr="00F00E9E">
        <w:rPr>
          <w:rFonts w:eastAsia="Calibri" w:cstheme="minorHAnsi"/>
          <w:bCs/>
          <w:color w:val="000000"/>
          <w:sz w:val="24"/>
          <w:szCs w:val="24"/>
          <w:u w:val="single"/>
        </w:rPr>
        <w:t>dost</w:t>
      </w:r>
      <w:r w:rsidRPr="00F00E9E">
        <w:rPr>
          <w:rFonts w:eastAsia="TimesNewRoman" w:cstheme="minorHAnsi"/>
          <w:bCs/>
          <w:color w:val="000000"/>
          <w:sz w:val="24"/>
          <w:szCs w:val="24"/>
          <w:u w:val="single"/>
        </w:rPr>
        <w:t>ę</w:t>
      </w:r>
      <w:r w:rsidRPr="00F00E9E">
        <w:rPr>
          <w:rFonts w:eastAsia="Calibri" w:cstheme="minorHAnsi"/>
          <w:bCs/>
          <w:color w:val="000000"/>
          <w:sz w:val="24"/>
          <w:szCs w:val="24"/>
          <w:u w:val="single"/>
        </w:rPr>
        <w:t>pne)</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47"/>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 „Opieka geriatryczna skierowana na poprawę sprawności osób starszych przewlekle chorych” miasto Jaworzno</w:t>
      </w:r>
    </w:p>
    <w:p w:rsidR="004B6E58" w:rsidRPr="00F00E9E" w:rsidRDefault="004B6E58" w:rsidP="006D4E9D">
      <w:pPr>
        <w:numPr>
          <w:ilvl w:val="0"/>
          <w:numId w:val="48"/>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zakłada zabiegi kinezyterapii, fizykoterapii i zabiegi dotyczące poprawy stanu funkcjonalnego pacjenta,</w:t>
      </w:r>
    </w:p>
    <w:p w:rsidR="004B6E58" w:rsidRPr="00F00E9E" w:rsidRDefault="004B6E58" w:rsidP="006D4E9D">
      <w:pPr>
        <w:numPr>
          <w:ilvl w:val="0"/>
          <w:numId w:val="48"/>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program jednoroczny.</w:t>
      </w:r>
    </w:p>
    <w:p w:rsidR="004B6E58" w:rsidRPr="00F00E9E" w:rsidRDefault="004B6E58" w:rsidP="006D4E9D">
      <w:pPr>
        <w:numPr>
          <w:ilvl w:val="0"/>
          <w:numId w:val="47"/>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„Rehabilitacja i wspieranie aktywności ruchowej dla seniorów, mieszkańców miasta Częstochowy 2013 - 2017”</w:t>
      </w:r>
    </w:p>
    <w:p w:rsidR="004B6E58" w:rsidRPr="00F00E9E" w:rsidRDefault="004B6E58" w:rsidP="006D4E9D">
      <w:pPr>
        <w:numPr>
          <w:ilvl w:val="0"/>
          <w:numId w:val="49"/>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zakłada kinezyterapię i fizykoterapię,</w:t>
      </w:r>
    </w:p>
    <w:p w:rsidR="004B6E58" w:rsidRPr="00F00E9E" w:rsidRDefault="004B6E58" w:rsidP="006D4E9D">
      <w:pPr>
        <w:numPr>
          <w:ilvl w:val="0"/>
          <w:numId w:val="49"/>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program trwa dwa lata.</w:t>
      </w:r>
    </w:p>
    <w:p w:rsidR="004B6E58" w:rsidRPr="00F00E9E" w:rsidRDefault="004B6E58" w:rsidP="006D4E9D">
      <w:pPr>
        <w:autoSpaceDE w:val="0"/>
        <w:autoSpaceDN w:val="0"/>
        <w:adjustRightInd w:val="0"/>
        <w:spacing w:after="0" w:line="240" w:lineRule="auto"/>
        <w:ind w:left="1068"/>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Wymienione wyżej programy otr</w:t>
      </w:r>
      <w:r w:rsidR="00135FB8" w:rsidRPr="00F00E9E">
        <w:rPr>
          <w:rFonts w:eastAsia="Calibri" w:cstheme="minorHAnsi"/>
          <w:bCs/>
          <w:color w:val="000000"/>
          <w:sz w:val="24"/>
          <w:szCs w:val="24"/>
        </w:rPr>
        <w:t xml:space="preserve">zymały pozytywną opinię </w:t>
      </w:r>
      <w:proofErr w:type="spellStart"/>
      <w:r w:rsidR="00135FB8" w:rsidRPr="00F00E9E">
        <w:rPr>
          <w:rFonts w:eastAsia="Calibri" w:cstheme="minorHAnsi"/>
          <w:bCs/>
          <w:color w:val="000000"/>
          <w:sz w:val="24"/>
          <w:szCs w:val="24"/>
        </w:rPr>
        <w:t>AOTMiT</w:t>
      </w:r>
      <w:proofErr w:type="spellEnd"/>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numPr>
          <w:ilvl w:val="0"/>
          <w:numId w:val="57"/>
        </w:num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
          <w:bCs/>
          <w:color w:val="000000"/>
          <w:sz w:val="24"/>
          <w:szCs w:val="24"/>
        </w:rPr>
        <w:t>Koszty</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0"/>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Koszty jednostkowe</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Planowany, średni koszt na jednego uczestnika to około 350 zł. W skład kosztów wlicza się:</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5"/>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zabiegi wykonywane przez fizjoterapeutę,</w:t>
      </w:r>
    </w:p>
    <w:p w:rsidR="004B6E58" w:rsidRPr="00F00E9E" w:rsidRDefault="004B6E58" w:rsidP="006D4E9D">
      <w:pPr>
        <w:numPr>
          <w:ilvl w:val="0"/>
          <w:numId w:val="55"/>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konsultacja lekarska,</w:t>
      </w:r>
    </w:p>
    <w:p w:rsidR="004B6E58" w:rsidRPr="00F00E9E" w:rsidRDefault="004B6E58" w:rsidP="006D4E9D">
      <w:pPr>
        <w:numPr>
          <w:ilvl w:val="0"/>
          <w:numId w:val="55"/>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opieka pielęgniarki, </w:t>
      </w:r>
    </w:p>
    <w:p w:rsidR="004B6E58" w:rsidRPr="00F00E9E" w:rsidRDefault="004B6E58" w:rsidP="006D4E9D">
      <w:pPr>
        <w:numPr>
          <w:ilvl w:val="0"/>
          <w:numId w:val="55"/>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wynagrodzenie koordynatora,</w:t>
      </w:r>
    </w:p>
    <w:p w:rsidR="004B6E58" w:rsidRPr="00F00E9E" w:rsidRDefault="004B6E58" w:rsidP="006D4E9D">
      <w:pPr>
        <w:numPr>
          <w:ilvl w:val="0"/>
          <w:numId w:val="55"/>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zapewnienie obiadu podczas każdego dnia turnusu.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0"/>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Planowane koszty całkowite</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r w:rsidRPr="00F00E9E">
        <w:rPr>
          <w:rFonts w:eastAsia="Calibri" w:cstheme="minorHAnsi"/>
          <w:b/>
          <w:bCs/>
          <w:color w:val="000000"/>
          <w:sz w:val="24"/>
          <w:szCs w:val="24"/>
        </w:rPr>
        <w:t xml:space="preserve"> </w:t>
      </w:r>
    </w:p>
    <w:p w:rsidR="004B6E58" w:rsidRPr="00F00E9E" w:rsidRDefault="00135FB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Szacowany koszt realizacji programu to 80</w:t>
      </w:r>
      <w:r w:rsidR="004B6E58" w:rsidRPr="00F00E9E">
        <w:rPr>
          <w:rFonts w:eastAsia="Calibri" w:cstheme="minorHAnsi"/>
          <w:bCs/>
          <w:color w:val="000000"/>
          <w:sz w:val="24"/>
          <w:szCs w:val="24"/>
        </w:rPr>
        <w:t xml:space="preserve"> 000 zł rocznie.</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Cs/>
          <w:color w:val="000000"/>
          <w:sz w:val="24"/>
          <w:szCs w:val="24"/>
        </w:rPr>
        <w:t>W ramach tej kwoty mają być wykonane wszystkie części organizacyjne Programu. Za realizację Programu będzie odpowiadała placówka medyczna wyłoniona w ogłoszonym konkursie.</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0"/>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TimesNewRoman" w:cstheme="minorHAnsi"/>
          <w:bCs/>
          <w:color w:val="000000"/>
          <w:sz w:val="24"/>
          <w:szCs w:val="24"/>
          <w:u w:val="single"/>
        </w:rPr>
        <w:t>Ź</w:t>
      </w:r>
      <w:r w:rsidRPr="00F00E9E">
        <w:rPr>
          <w:rFonts w:eastAsia="Calibri" w:cstheme="minorHAnsi"/>
          <w:bCs/>
          <w:color w:val="000000"/>
          <w:sz w:val="24"/>
          <w:szCs w:val="24"/>
          <w:u w:val="single"/>
        </w:rPr>
        <w:t>ródła finansowania, partnerstwo</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Program będzie finansowany w całości  z budżetu Gminy Miasta Sopotu.</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0"/>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Argumenty przemawiaj</w:t>
      </w:r>
      <w:r w:rsidRPr="00F00E9E">
        <w:rPr>
          <w:rFonts w:eastAsia="TimesNewRoman" w:cstheme="minorHAnsi"/>
          <w:bCs/>
          <w:color w:val="000000"/>
          <w:sz w:val="24"/>
          <w:szCs w:val="24"/>
          <w:u w:val="single"/>
        </w:rPr>
        <w:t>ą</w:t>
      </w:r>
      <w:r w:rsidRPr="00F00E9E">
        <w:rPr>
          <w:rFonts w:eastAsia="Calibri" w:cstheme="minorHAnsi"/>
          <w:bCs/>
          <w:color w:val="000000"/>
          <w:sz w:val="24"/>
          <w:szCs w:val="24"/>
          <w:u w:val="single"/>
        </w:rPr>
        <w:t>ce za tym, że wykorzystanie dost</w:t>
      </w:r>
      <w:r w:rsidRPr="00F00E9E">
        <w:rPr>
          <w:rFonts w:eastAsia="TimesNewRoman" w:cstheme="minorHAnsi"/>
          <w:bCs/>
          <w:color w:val="000000"/>
          <w:sz w:val="24"/>
          <w:szCs w:val="24"/>
          <w:u w:val="single"/>
        </w:rPr>
        <w:t>ę</w:t>
      </w:r>
      <w:r w:rsidRPr="00F00E9E">
        <w:rPr>
          <w:rFonts w:eastAsia="Calibri" w:cstheme="minorHAnsi"/>
          <w:bCs/>
          <w:color w:val="000000"/>
          <w:sz w:val="24"/>
          <w:szCs w:val="24"/>
          <w:u w:val="single"/>
        </w:rPr>
        <w:t>pnych zasobów jest optymalne</w:t>
      </w:r>
    </w:p>
    <w:p w:rsidR="004B6E58" w:rsidRPr="00F00E9E" w:rsidRDefault="004B6E58" w:rsidP="006D4E9D">
      <w:pPr>
        <w:autoSpaceDE w:val="0"/>
        <w:autoSpaceDN w:val="0"/>
        <w:adjustRightInd w:val="0"/>
        <w:spacing w:after="0" w:line="240" w:lineRule="auto"/>
        <w:ind w:left="360"/>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 xml:space="preserve">Samorząd Gminy Miasta Sopotu podejmując decyzję o finansowaniu tego programu polityki zdrowotnej kierował się przede wszystkim faktem, że niepełnosprawność osób starszych jest narastającym problemem zdrowotnym i dotyczy w znacznym stopniu także mieszkańców Sopotu. </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lastRenderedPageBreak/>
        <w:t>Realizacja ww. programu pozwoli seniorom skorzystać z kompleksowej opieki zdrowotnej (badanie lekarskie, indywidualnie dobrana rehabilitacja). Program umożliwi utrzymanie bądź poprawę sprawności fizycznej, w tym zdolności do samodzielnego i bezpiecznego poruszania się i samoobsługi.</w:t>
      </w:r>
    </w:p>
    <w:p w:rsidR="00135FB8" w:rsidRPr="00F00E9E" w:rsidRDefault="00135FB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
          <w:bCs/>
          <w:color w:val="000000"/>
          <w:sz w:val="24"/>
          <w:szCs w:val="24"/>
        </w:rPr>
        <w:t>6. Monitorowanie i ewaluacja</w:t>
      </w: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u w:val="single"/>
        </w:rPr>
      </w:pPr>
    </w:p>
    <w:p w:rsidR="004B6E58" w:rsidRPr="00F00E9E" w:rsidRDefault="004B6E58" w:rsidP="006D4E9D">
      <w:pPr>
        <w:numPr>
          <w:ilvl w:val="0"/>
          <w:numId w:val="51"/>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Ocena zgłaszalno</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ci do programu</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numPr>
          <w:ilvl w:val="0"/>
          <w:numId w:val="44"/>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liczba osób zgłoszonych do udziału w programie,</w:t>
      </w:r>
    </w:p>
    <w:p w:rsidR="004B6E58" w:rsidRPr="00F00E9E" w:rsidRDefault="004B6E58" w:rsidP="006D4E9D">
      <w:pPr>
        <w:numPr>
          <w:ilvl w:val="0"/>
          <w:numId w:val="44"/>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liczba osób zakwalifikowanych do udziału w programie,</w:t>
      </w:r>
    </w:p>
    <w:p w:rsidR="004B6E58" w:rsidRPr="00F00E9E" w:rsidRDefault="004B6E58" w:rsidP="006D4E9D">
      <w:pPr>
        <w:numPr>
          <w:ilvl w:val="0"/>
          <w:numId w:val="44"/>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liczba osób obecnych na poszczególnych zabiegach.</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numPr>
          <w:ilvl w:val="0"/>
          <w:numId w:val="51"/>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Ocena jako</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 xml:space="preserve">ci </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wiadcze</w:t>
      </w:r>
      <w:r w:rsidRPr="00F00E9E">
        <w:rPr>
          <w:rFonts w:eastAsia="TimesNewRoman" w:cstheme="minorHAnsi"/>
          <w:bCs/>
          <w:color w:val="000000"/>
          <w:sz w:val="24"/>
          <w:szCs w:val="24"/>
          <w:u w:val="single"/>
        </w:rPr>
        <w:t xml:space="preserve">ń </w:t>
      </w:r>
      <w:r w:rsidRPr="00F00E9E">
        <w:rPr>
          <w:rFonts w:eastAsia="Calibri" w:cstheme="minorHAnsi"/>
          <w:bCs/>
          <w:color w:val="000000"/>
          <w:sz w:val="24"/>
          <w:szCs w:val="24"/>
          <w:u w:val="single"/>
        </w:rPr>
        <w:t>w programie</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numPr>
          <w:ilvl w:val="0"/>
          <w:numId w:val="45"/>
        </w:num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ankieta dotycząca zadowolenia z udziału programie wykonywana po zakoń</w:t>
      </w:r>
      <w:r w:rsidR="00135FB8" w:rsidRPr="00F00E9E">
        <w:rPr>
          <w:rFonts w:eastAsia="Calibri" w:cstheme="minorHAnsi"/>
          <w:bCs/>
          <w:color w:val="000000"/>
          <w:sz w:val="24"/>
          <w:szCs w:val="24"/>
        </w:rPr>
        <w:t>czeniu turnusu rehabilitacyjnego</w:t>
      </w:r>
    </w:p>
    <w:p w:rsidR="004B6E58" w:rsidRPr="00F00E9E" w:rsidRDefault="004B6E58" w:rsidP="006D4E9D">
      <w:pPr>
        <w:numPr>
          <w:ilvl w:val="0"/>
          <w:numId w:val="51"/>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u w:val="single"/>
        </w:rPr>
        <w:t>Ocena efektywno</w:t>
      </w:r>
      <w:r w:rsidRPr="00F00E9E">
        <w:rPr>
          <w:rFonts w:eastAsia="TimesNewRoman" w:cstheme="minorHAnsi"/>
          <w:bCs/>
          <w:color w:val="000000"/>
          <w:sz w:val="24"/>
          <w:szCs w:val="24"/>
          <w:u w:val="single"/>
        </w:rPr>
        <w:t>ś</w:t>
      </w:r>
      <w:r w:rsidRPr="00F00E9E">
        <w:rPr>
          <w:rFonts w:eastAsia="Calibri" w:cstheme="minorHAnsi"/>
          <w:bCs/>
          <w:color w:val="000000"/>
          <w:sz w:val="24"/>
          <w:szCs w:val="24"/>
          <w:u w:val="single"/>
        </w:rPr>
        <w:t>ci programu</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Ewaluacja będzie polegała na dokonaniu corocznego raportu na temat efektów i przebiegu programu.</w:t>
      </w:r>
    </w:p>
    <w:p w:rsidR="004B6E58" w:rsidRPr="00F00E9E" w:rsidRDefault="004B6E58" w:rsidP="006D4E9D">
      <w:pPr>
        <w:autoSpaceDE w:val="0"/>
        <w:autoSpaceDN w:val="0"/>
        <w:adjustRightInd w:val="0"/>
        <w:spacing w:after="0" w:line="240" w:lineRule="auto"/>
        <w:jc w:val="both"/>
        <w:rPr>
          <w:rFonts w:eastAsia="Calibri" w:cstheme="minorHAnsi"/>
          <w:bCs/>
          <w:sz w:val="24"/>
          <w:szCs w:val="24"/>
        </w:rPr>
      </w:pPr>
      <w:r w:rsidRPr="00F00E9E">
        <w:rPr>
          <w:rFonts w:eastAsia="Calibri" w:cstheme="minorHAnsi"/>
          <w:bCs/>
          <w:sz w:val="24"/>
          <w:szCs w:val="24"/>
        </w:rPr>
        <w:t>Ocena efektywności zostanie dokonana poprzez :</w:t>
      </w:r>
    </w:p>
    <w:p w:rsidR="004B6E58" w:rsidRPr="00F00E9E" w:rsidRDefault="004B6E58" w:rsidP="006D4E9D">
      <w:pPr>
        <w:numPr>
          <w:ilvl w:val="0"/>
          <w:numId w:val="60"/>
        </w:num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Cs/>
          <w:sz w:val="24"/>
          <w:szCs w:val="24"/>
        </w:rPr>
        <w:t>analizę wyników badań lekarskich uczestników przed i po udziale w turnusie rehabilitacyjnym,</w:t>
      </w:r>
    </w:p>
    <w:p w:rsidR="004B6E58" w:rsidRPr="00F00E9E" w:rsidRDefault="004B6E58" w:rsidP="006D4E9D">
      <w:pPr>
        <w:numPr>
          <w:ilvl w:val="0"/>
          <w:numId w:val="60"/>
        </w:num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Cs/>
          <w:sz w:val="24"/>
          <w:szCs w:val="24"/>
        </w:rPr>
        <w:t xml:space="preserve">analizę ankiet dotyczących stanu psychofizycznego uczestników przed i po udziale w programie. </w:t>
      </w:r>
    </w:p>
    <w:p w:rsidR="004B6E58" w:rsidRPr="00F00E9E" w:rsidRDefault="004B6E58" w:rsidP="006D4E9D">
      <w:pPr>
        <w:autoSpaceDE w:val="0"/>
        <w:autoSpaceDN w:val="0"/>
        <w:adjustRightInd w:val="0"/>
        <w:spacing w:after="0" w:line="240" w:lineRule="auto"/>
        <w:ind w:left="720"/>
        <w:jc w:val="both"/>
        <w:rPr>
          <w:rFonts w:eastAsia="Calibri" w:cstheme="minorHAnsi"/>
          <w:b/>
          <w:bCs/>
          <w:color w:val="000000"/>
          <w:sz w:val="24"/>
          <w:szCs w:val="24"/>
        </w:rPr>
      </w:pPr>
    </w:p>
    <w:p w:rsidR="004B6E58" w:rsidRPr="00F00E9E" w:rsidRDefault="004B6E58" w:rsidP="006D4E9D">
      <w:pPr>
        <w:numPr>
          <w:ilvl w:val="0"/>
          <w:numId w:val="51"/>
        </w:num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sz w:val="24"/>
          <w:szCs w:val="24"/>
          <w:u w:val="single"/>
        </w:rPr>
        <w:t>Ocena trwałości efektów programu</w:t>
      </w:r>
    </w:p>
    <w:p w:rsidR="004B6E58" w:rsidRPr="00F00E9E" w:rsidRDefault="004B6E58" w:rsidP="006D4E9D">
      <w:pPr>
        <w:autoSpaceDE w:val="0"/>
        <w:autoSpaceDN w:val="0"/>
        <w:adjustRightInd w:val="0"/>
        <w:spacing w:after="0" w:line="240" w:lineRule="auto"/>
        <w:ind w:left="720"/>
        <w:jc w:val="both"/>
        <w:rPr>
          <w:rFonts w:eastAsia="Calibri" w:cstheme="minorHAnsi"/>
          <w:bCs/>
          <w:color w:val="000000"/>
          <w:sz w:val="24"/>
          <w:szCs w:val="24"/>
          <w:u w:val="single"/>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u w:val="single"/>
        </w:rPr>
      </w:pPr>
      <w:r w:rsidRPr="00F00E9E">
        <w:rPr>
          <w:rFonts w:eastAsia="Calibri" w:cstheme="minorHAnsi"/>
          <w:bCs/>
          <w:color w:val="000000"/>
          <w:sz w:val="24"/>
          <w:szCs w:val="24"/>
        </w:rPr>
        <w:t>Trwałym efektem programu będzie wiedza i doświadczenie zdobyte przez realizatorów programu w trakcie jego trwania oraz umiejętność zastosowania nabytych umiejętności w kolejnych edycjach programu.</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r w:rsidRPr="00F00E9E">
        <w:rPr>
          <w:rFonts w:eastAsia="Calibri" w:cstheme="minorHAnsi"/>
          <w:b/>
          <w:bCs/>
          <w:color w:val="000000"/>
          <w:sz w:val="24"/>
          <w:szCs w:val="24"/>
        </w:rPr>
        <w:t>7. Okres realizacji programu</w:t>
      </w:r>
    </w:p>
    <w:p w:rsidR="004B6E58" w:rsidRPr="00F00E9E" w:rsidRDefault="004B6E58" w:rsidP="006D4E9D">
      <w:pPr>
        <w:autoSpaceDE w:val="0"/>
        <w:autoSpaceDN w:val="0"/>
        <w:adjustRightInd w:val="0"/>
        <w:spacing w:after="0" w:line="240" w:lineRule="auto"/>
        <w:jc w:val="both"/>
        <w:rPr>
          <w:rFonts w:eastAsia="Calibri" w:cstheme="minorHAnsi"/>
          <w:b/>
          <w:bCs/>
          <w:color w:val="000000"/>
          <w:sz w:val="24"/>
          <w:szCs w:val="24"/>
        </w:rPr>
      </w:pPr>
    </w:p>
    <w:p w:rsidR="004B6E58" w:rsidRPr="00F00E9E" w:rsidRDefault="004B6E58" w:rsidP="006D4E9D">
      <w:pPr>
        <w:autoSpaceDE w:val="0"/>
        <w:autoSpaceDN w:val="0"/>
        <w:adjustRightInd w:val="0"/>
        <w:spacing w:after="0" w:line="240" w:lineRule="auto"/>
        <w:jc w:val="both"/>
        <w:rPr>
          <w:rFonts w:eastAsia="Calibri" w:cstheme="minorHAnsi"/>
          <w:bCs/>
          <w:color w:val="000000"/>
          <w:sz w:val="24"/>
          <w:szCs w:val="24"/>
        </w:rPr>
      </w:pPr>
      <w:r w:rsidRPr="00F00E9E">
        <w:rPr>
          <w:rFonts w:eastAsia="Calibri" w:cstheme="minorHAnsi"/>
          <w:bCs/>
          <w:color w:val="000000"/>
          <w:sz w:val="24"/>
          <w:szCs w:val="24"/>
        </w:rPr>
        <w:t>Program będzie realizowany przez trzy lata z możliwością jego kontynuacji.</w:t>
      </w:r>
    </w:p>
    <w:p w:rsidR="004B6E58" w:rsidRPr="00F00E9E" w:rsidRDefault="004B6E58" w:rsidP="006D4E9D">
      <w:pPr>
        <w:spacing w:line="240" w:lineRule="auto"/>
        <w:rPr>
          <w:rFonts w:cstheme="minorHAnsi"/>
          <w:sz w:val="24"/>
          <w:szCs w:val="24"/>
        </w:rPr>
      </w:pPr>
    </w:p>
    <w:p w:rsidR="004B6E58" w:rsidRPr="00F00E9E" w:rsidRDefault="004B6E58" w:rsidP="006D4E9D">
      <w:pPr>
        <w:spacing w:line="240" w:lineRule="auto"/>
        <w:rPr>
          <w:rFonts w:cstheme="minorHAnsi"/>
          <w:sz w:val="24"/>
          <w:szCs w:val="24"/>
        </w:rPr>
      </w:pPr>
    </w:p>
    <w:p w:rsidR="004B6E58" w:rsidRPr="00F00E9E" w:rsidRDefault="004B6E58" w:rsidP="004B6E58">
      <w:pPr>
        <w:rPr>
          <w:rFonts w:cstheme="minorHAnsi"/>
          <w:sz w:val="24"/>
          <w:szCs w:val="24"/>
        </w:rPr>
      </w:pPr>
    </w:p>
    <w:sectPr w:rsidR="004B6E58" w:rsidRPr="00F00E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900" w:rsidRDefault="00E33900" w:rsidP="002D3F50">
      <w:pPr>
        <w:spacing w:after="0" w:line="240" w:lineRule="auto"/>
      </w:pPr>
      <w:r>
        <w:separator/>
      </w:r>
    </w:p>
  </w:endnote>
  <w:endnote w:type="continuationSeparator" w:id="0">
    <w:p w:rsidR="00E33900" w:rsidRDefault="00E33900" w:rsidP="002D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7" w:usb1="08070000" w:usb2="00000010" w:usb3="00000000" w:csb0="00020003" w:csb1="00000000"/>
  </w:font>
  <w:font w:name="TimesNewRomanPS-ItalicMT">
    <w:altName w:val="MS Gothic"/>
    <w:panose1 w:val="00000000000000000000"/>
    <w:charset w:val="80"/>
    <w:family w:val="auto"/>
    <w:notTrueType/>
    <w:pitch w:val="default"/>
    <w:sig w:usb0="00000000" w:usb1="08070000" w:usb2="00000010" w:usb3="00000000" w:csb0="00020001" w:csb1="00000000"/>
  </w:font>
  <w:font w:name="MTBWidgets">
    <w:altName w:val="Symbol"/>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UI">
    <w:altName w:val="MS Mincho"/>
    <w:panose1 w:val="00000000000000000000"/>
    <w:charset w:val="80"/>
    <w:family w:val="auto"/>
    <w:notTrueType/>
    <w:pitch w:val="default"/>
    <w:sig w:usb0="00000003" w:usb1="08070000" w:usb2="00000010" w:usb3="00000000" w:csb0="00020001" w:csb1="00000000"/>
  </w:font>
  <w:font w:name="Humnst777EU-Normal">
    <w:altName w:val="MS Mincho"/>
    <w:panose1 w:val="00000000000000000000"/>
    <w:charset w:val="80"/>
    <w:family w:val="auto"/>
    <w:notTrueType/>
    <w:pitch w:val="default"/>
    <w:sig w:usb0="00000003" w:usb1="08070000" w:usb2="00000010" w:usb3="00000000" w:csb0="00020001" w:csb1="00000000"/>
  </w:font>
  <w:font w:name="TimesNewRoman">
    <w:panose1 w:val="00000000000000000000"/>
    <w:charset w:val="EE"/>
    <w:family w:val="auto"/>
    <w:notTrueType/>
    <w:pitch w:val="default"/>
    <w:sig w:usb0="00000005" w:usb1="00000000" w:usb2="00000000" w:usb3="00000000" w:csb0="00000002" w:csb1="00000000"/>
  </w:font>
  <w:font w:name="MinionPro-Regular">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900" w:rsidRDefault="00E33900" w:rsidP="002D3F50">
      <w:pPr>
        <w:spacing w:after="0" w:line="240" w:lineRule="auto"/>
      </w:pPr>
      <w:r>
        <w:separator/>
      </w:r>
    </w:p>
  </w:footnote>
  <w:footnote w:type="continuationSeparator" w:id="0">
    <w:p w:rsidR="00E33900" w:rsidRDefault="00E33900" w:rsidP="002D3F50">
      <w:pPr>
        <w:spacing w:after="0" w:line="240" w:lineRule="auto"/>
      </w:pPr>
      <w:r>
        <w:continuationSeparator/>
      </w:r>
    </w:p>
  </w:footnote>
  <w:footnote w:id="1">
    <w:p w:rsidR="007E4643" w:rsidRPr="00AE363C" w:rsidRDefault="007E4643" w:rsidP="002D3F50">
      <w:pPr>
        <w:pStyle w:val="Bezodstpw"/>
        <w:spacing w:line="276" w:lineRule="auto"/>
        <w:jc w:val="both"/>
        <w:rPr>
          <w:rFonts w:ascii="Times New Roman" w:hAnsi="Times New Roman" w:cs="Times New Roman"/>
          <w:sz w:val="18"/>
          <w:szCs w:val="18"/>
        </w:rPr>
      </w:pPr>
      <w:r w:rsidRPr="00AE363C">
        <w:rPr>
          <w:rStyle w:val="Znakiprzypiswdolnych"/>
          <w:rFonts w:ascii="Times New Roman" w:hAnsi="Times New Roman" w:cs="Times New Roman"/>
          <w:sz w:val="18"/>
          <w:szCs w:val="18"/>
        </w:rPr>
        <w:footnoteRef/>
      </w:r>
      <w:r>
        <w:rPr>
          <w:rFonts w:ascii="Times New Roman" w:hAnsi="Times New Roman" w:cs="Times New Roman"/>
          <w:sz w:val="18"/>
          <w:szCs w:val="18"/>
        </w:rPr>
        <w:t xml:space="preserve"> R</w:t>
      </w:r>
      <w:r w:rsidRPr="00AE363C">
        <w:rPr>
          <w:rFonts w:ascii="Times New Roman" w:hAnsi="Times New Roman" w:cs="Times New Roman"/>
          <w:sz w:val="18"/>
          <w:szCs w:val="18"/>
        </w:rPr>
        <w:t>aport WHO</w:t>
      </w:r>
      <w:r w:rsidRPr="00AE363C">
        <w:rPr>
          <w:rFonts w:ascii="Times New Roman" w:eastAsia="Calibri" w:hAnsi="Times New Roman" w:cs="Times New Roman"/>
          <w:sz w:val="18"/>
          <w:szCs w:val="18"/>
        </w:rPr>
        <w:t xml:space="preserve"> „</w:t>
      </w:r>
      <w:r w:rsidRPr="00AE363C">
        <w:rPr>
          <w:rFonts w:ascii="Times New Roman" w:hAnsi="Times New Roman" w:cs="Times New Roman"/>
          <w:sz w:val="18"/>
          <w:szCs w:val="18"/>
        </w:rPr>
        <w:t>Światowe problemy w chorobach jamy us</w:t>
      </w:r>
      <w:r>
        <w:rPr>
          <w:rFonts w:ascii="Times New Roman" w:hAnsi="Times New Roman" w:cs="Times New Roman"/>
          <w:sz w:val="18"/>
          <w:szCs w:val="18"/>
        </w:rPr>
        <w:t>tnej.”, 2005</w:t>
      </w:r>
    </w:p>
  </w:footnote>
  <w:footnote w:id="2">
    <w:p w:rsidR="007E4643" w:rsidRPr="00AE363C" w:rsidRDefault="007E4643" w:rsidP="002D3F50">
      <w:pPr>
        <w:pStyle w:val="Bezodstpw"/>
        <w:spacing w:line="276" w:lineRule="auto"/>
        <w:jc w:val="both"/>
        <w:rPr>
          <w:rFonts w:ascii="Times New Roman" w:eastAsia="TimesNewRomanPSMT" w:hAnsi="Times New Roman" w:cs="Times New Roman"/>
          <w:sz w:val="18"/>
          <w:szCs w:val="18"/>
          <w:lang w:val="en-US" w:eastAsia="pl-PL"/>
        </w:rPr>
      </w:pPr>
      <w:r w:rsidRPr="00AE363C">
        <w:rPr>
          <w:rStyle w:val="Odwoanieprzypisudolnego"/>
          <w:rFonts w:ascii="Times New Roman" w:hAnsi="Times New Roman" w:cs="Times New Roman"/>
          <w:sz w:val="18"/>
          <w:szCs w:val="18"/>
        </w:rPr>
        <w:footnoteRef/>
      </w:r>
      <w:r>
        <w:rPr>
          <w:rFonts w:ascii="Times New Roman" w:eastAsia="TimesNewRomanPSMT" w:hAnsi="Times New Roman" w:cs="Times New Roman"/>
          <w:sz w:val="18"/>
          <w:szCs w:val="18"/>
          <w:lang w:val="en-US" w:eastAsia="pl-PL"/>
        </w:rPr>
        <w:t xml:space="preserve"> </w:t>
      </w:r>
      <w:r w:rsidRPr="00AE363C">
        <w:rPr>
          <w:rFonts w:ascii="Times New Roman" w:eastAsia="TimesNewRomanPSMT" w:hAnsi="Times New Roman" w:cs="Times New Roman"/>
          <w:sz w:val="18"/>
          <w:szCs w:val="18"/>
          <w:lang w:val="en-US" w:eastAsia="pl-PL"/>
        </w:rPr>
        <w:t xml:space="preserve">O`Sullivan EA, Curzon ME. A comparison of acidic dietary factors in children with and without erosion. J Dent for </w:t>
      </w:r>
      <w:proofErr w:type="spellStart"/>
      <w:r w:rsidRPr="00AE363C">
        <w:rPr>
          <w:rFonts w:ascii="Times New Roman" w:eastAsia="TimesNewRomanPSMT" w:hAnsi="Times New Roman" w:cs="Times New Roman"/>
          <w:sz w:val="18"/>
          <w:szCs w:val="18"/>
          <w:lang w:val="en-US" w:eastAsia="pl-PL"/>
        </w:rPr>
        <w:t>Childr</w:t>
      </w:r>
      <w:proofErr w:type="spellEnd"/>
      <w:r w:rsidRPr="00AE363C">
        <w:rPr>
          <w:rFonts w:ascii="Times New Roman" w:eastAsia="TimesNewRomanPSMT" w:hAnsi="Times New Roman" w:cs="Times New Roman"/>
          <w:sz w:val="18"/>
          <w:szCs w:val="18"/>
          <w:lang w:val="en-US" w:eastAsia="pl-PL"/>
        </w:rPr>
        <w:t xml:space="preserve"> 2000; 67:186-92.</w:t>
      </w:r>
    </w:p>
  </w:footnote>
  <w:footnote w:id="3">
    <w:p w:rsidR="007E4643" w:rsidRPr="00AE363C" w:rsidRDefault="007E4643" w:rsidP="002D3F50">
      <w:pPr>
        <w:pStyle w:val="Bezodstpw"/>
        <w:spacing w:line="276" w:lineRule="auto"/>
        <w:jc w:val="both"/>
        <w:rPr>
          <w:rFonts w:ascii="Times New Roman" w:hAnsi="Times New Roman" w:cs="Times New Roman"/>
          <w:sz w:val="18"/>
          <w:szCs w:val="18"/>
          <w:lang w:val="en-US"/>
        </w:rPr>
      </w:pPr>
      <w:r w:rsidRPr="00AE363C">
        <w:rPr>
          <w:rStyle w:val="Odwoanieprzypisudolnego"/>
          <w:rFonts w:ascii="Times New Roman" w:hAnsi="Times New Roman" w:cs="Times New Roman"/>
          <w:sz w:val="18"/>
          <w:szCs w:val="18"/>
        </w:rPr>
        <w:footnoteRef/>
      </w:r>
      <w:r w:rsidRPr="00AE363C">
        <w:rPr>
          <w:rFonts w:ascii="Times New Roman" w:hAnsi="Times New Roman" w:cs="Times New Roman"/>
          <w:sz w:val="18"/>
          <w:szCs w:val="18"/>
          <w:lang w:val="en-US"/>
        </w:rPr>
        <w:t xml:space="preserve"> Report </w:t>
      </w:r>
      <w:r>
        <w:rPr>
          <w:rFonts w:ascii="Times New Roman" w:hAnsi="Times New Roman" w:cs="Times New Roman"/>
          <w:sz w:val="18"/>
          <w:szCs w:val="18"/>
          <w:lang w:val="en-US"/>
        </w:rPr>
        <w:t xml:space="preserve">WHO, </w:t>
      </w:r>
      <w:r w:rsidRPr="00C85076">
        <w:rPr>
          <w:rFonts w:ascii="Times New Roman" w:eastAsia="Calibri" w:hAnsi="Times New Roman" w:cs="Times New Roman"/>
          <w:sz w:val="18"/>
          <w:szCs w:val="18"/>
          <w:lang w:val="en-US"/>
        </w:rPr>
        <w:t>„Oral health”</w:t>
      </w:r>
      <w:r>
        <w:rPr>
          <w:rFonts w:ascii="Times New Roman" w:hAnsi="Times New Roman" w:cs="Times New Roman"/>
          <w:sz w:val="18"/>
          <w:szCs w:val="18"/>
          <w:lang w:val="en-US"/>
        </w:rPr>
        <w:t xml:space="preserve">, 2003, </w:t>
      </w:r>
      <w:r w:rsidRPr="00AE363C">
        <w:rPr>
          <w:rFonts w:ascii="Times New Roman" w:hAnsi="Times New Roman" w:cs="Times New Roman"/>
          <w:sz w:val="18"/>
          <w:szCs w:val="18"/>
          <w:lang w:val="en-US"/>
        </w:rPr>
        <w:t>who.int/</w:t>
      </w:r>
      <w:proofErr w:type="spellStart"/>
      <w:r w:rsidRPr="00AE363C">
        <w:rPr>
          <w:rFonts w:ascii="Times New Roman" w:hAnsi="Times New Roman" w:cs="Times New Roman"/>
          <w:sz w:val="18"/>
          <w:szCs w:val="18"/>
          <w:lang w:val="en-US"/>
        </w:rPr>
        <w:t>oral_helath</w:t>
      </w:r>
      <w:proofErr w:type="spellEnd"/>
      <w:r w:rsidRPr="00AE363C">
        <w:rPr>
          <w:rFonts w:ascii="Times New Roman" w:hAnsi="Times New Roman" w:cs="Times New Roman"/>
          <w:sz w:val="18"/>
          <w:szCs w:val="18"/>
          <w:lang w:val="en-US"/>
        </w:rPr>
        <w:t xml:space="preserve"> /media/</w:t>
      </w:r>
      <w:proofErr w:type="spellStart"/>
      <w:r w:rsidRPr="00AE363C">
        <w:rPr>
          <w:rFonts w:ascii="Times New Roman" w:hAnsi="Times New Roman" w:cs="Times New Roman"/>
          <w:sz w:val="18"/>
          <w:szCs w:val="18"/>
          <w:lang w:val="en-US"/>
        </w:rPr>
        <w:t>en</w:t>
      </w:r>
      <w:proofErr w:type="spellEnd"/>
      <w:r w:rsidRPr="00AE363C">
        <w:rPr>
          <w:rFonts w:ascii="Times New Roman" w:hAnsi="Times New Roman" w:cs="Times New Roman"/>
          <w:sz w:val="18"/>
          <w:szCs w:val="18"/>
          <w:lang w:val="en-US"/>
        </w:rPr>
        <w:t>/orh_report03_en.pdf</w:t>
      </w:r>
    </w:p>
  </w:footnote>
  <w:footnote w:id="4">
    <w:p w:rsidR="007E4643" w:rsidRPr="002256A7" w:rsidRDefault="007E4643" w:rsidP="002D3F50">
      <w:pPr>
        <w:pStyle w:val="Bezodstpw"/>
        <w:spacing w:line="276" w:lineRule="auto"/>
        <w:jc w:val="both"/>
        <w:rPr>
          <w:rFonts w:ascii="Times New Roman" w:hAnsi="Times New Roman" w:cs="Times New Roman"/>
          <w:sz w:val="18"/>
          <w:szCs w:val="18"/>
        </w:rPr>
      </w:pPr>
      <w:r w:rsidRPr="00AE363C">
        <w:rPr>
          <w:rStyle w:val="Odwoanieprzypisudolnego"/>
          <w:rFonts w:ascii="Times New Roman" w:hAnsi="Times New Roman" w:cs="Times New Roman"/>
          <w:sz w:val="18"/>
          <w:szCs w:val="18"/>
        </w:rPr>
        <w:footnoteRef/>
      </w:r>
      <w:r w:rsidRPr="002256A7">
        <w:rPr>
          <w:rFonts w:ascii="Times New Roman" w:hAnsi="Times New Roman" w:cs="Times New Roman"/>
          <w:sz w:val="18"/>
          <w:szCs w:val="18"/>
        </w:rPr>
        <w:t xml:space="preserve"> </w:t>
      </w:r>
      <w:proofErr w:type="spellStart"/>
      <w:r w:rsidRPr="002256A7">
        <w:rPr>
          <w:rFonts w:ascii="Times New Roman" w:hAnsi="Times New Roman" w:cs="Times New Roman"/>
          <w:sz w:val="18"/>
          <w:szCs w:val="18"/>
        </w:rPr>
        <w:t>Pawka</w:t>
      </w:r>
      <w:proofErr w:type="spellEnd"/>
      <w:r w:rsidRPr="002256A7">
        <w:rPr>
          <w:rFonts w:ascii="Times New Roman" w:hAnsi="Times New Roman" w:cs="Times New Roman"/>
          <w:sz w:val="18"/>
          <w:szCs w:val="18"/>
        </w:rPr>
        <w:t xml:space="preserve"> B, </w:t>
      </w:r>
      <w:proofErr w:type="spellStart"/>
      <w:r w:rsidRPr="002256A7">
        <w:rPr>
          <w:rFonts w:ascii="Times New Roman" w:hAnsi="Times New Roman" w:cs="Times New Roman"/>
          <w:sz w:val="18"/>
          <w:szCs w:val="18"/>
        </w:rPr>
        <w:t>Dreher</w:t>
      </w:r>
      <w:proofErr w:type="spellEnd"/>
      <w:r w:rsidRPr="002256A7">
        <w:rPr>
          <w:rFonts w:ascii="Times New Roman" w:hAnsi="Times New Roman" w:cs="Times New Roman"/>
          <w:sz w:val="18"/>
          <w:szCs w:val="18"/>
        </w:rPr>
        <w:t xml:space="preserve"> P, Herda J, </w:t>
      </w:r>
      <w:proofErr w:type="spellStart"/>
      <w:r w:rsidRPr="002256A7">
        <w:rPr>
          <w:rFonts w:ascii="Times New Roman" w:hAnsi="Times New Roman" w:cs="Times New Roman"/>
          <w:sz w:val="18"/>
          <w:szCs w:val="18"/>
        </w:rPr>
        <w:t>Szwiec</w:t>
      </w:r>
      <w:proofErr w:type="spellEnd"/>
      <w:r w:rsidRPr="002256A7">
        <w:rPr>
          <w:rFonts w:ascii="Times New Roman" w:hAnsi="Times New Roman" w:cs="Times New Roman"/>
          <w:sz w:val="18"/>
          <w:szCs w:val="18"/>
        </w:rPr>
        <w:t xml:space="preserve"> I, Krasicka M. „ Próchnica zębów u dzieci problemem społecznym”</w:t>
      </w:r>
    </w:p>
  </w:footnote>
  <w:footnote w:id="5">
    <w:p w:rsidR="007E4643" w:rsidRDefault="007E4643" w:rsidP="002D3F50">
      <w:pPr>
        <w:pStyle w:val="Bezodstpw"/>
        <w:spacing w:line="276" w:lineRule="auto"/>
        <w:jc w:val="both"/>
      </w:pPr>
      <w:r w:rsidRPr="00AE363C">
        <w:rPr>
          <w:rStyle w:val="Odwoanieprzypisudolnego"/>
          <w:rFonts w:ascii="Times New Roman" w:hAnsi="Times New Roman" w:cs="Times New Roman"/>
          <w:sz w:val="18"/>
          <w:szCs w:val="18"/>
        </w:rPr>
        <w:footnoteRef/>
      </w:r>
      <w:r w:rsidRPr="00C85076">
        <w:rPr>
          <w:rFonts w:ascii="Times New Roman" w:hAnsi="Times New Roman" w:cs="Times New Roman"/>
          <w:sz w:val="18"/>
          <w:szCs w:val="18"/>
        </w:rPr>
        <w:t xml:space="preserve"> Raport </w:t>
      </w:r>
      <w:r w:rsidRPr="00AE363C">
        <w:rPr>
          <w:rFonts w:ascii="Times New Roman" w:hAnsi="Times New Roman" w:cs="Times New Roman"/>
          <w:sz w:val="18"/>
          <w:szCs w:val="18"/>
        </w:rPr>
        <w:t xml:space="preserve">Powiedz STOP próchnicy już DZIŚ – dla zdrowych zębów w przyszłości Central and </w:t>
      </w:r>
      <w:proofErr w:type="spellStart"/>
      <w:r>
        <w:rPr>
          <w:rFonts w:ascii="Times New Roman" w:hAnsi="Times New Roman" w:cs="Times New Roman"/>
          <w:sz w:val="18"/>
          <w:szCs w:val="18"/>
        </w:rPr>
        <w:t>Eastern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European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Chapter</w:t>
      </w:r>
      <w:proofErr w:type="spellEnd"/>
      <w:r>
        <w:rPr>
          <w:rFonts w:ascii="Times New Roman" w:hAnsi="Times New Roman" w:cs="Times New Roman"/>
          <w:sz w:val="18"/>
          <w:szCs w:val="18"/>
        </w:rPr>
        <w:t>, „Musimy</w:t>
      </w:r>
      <w:r w:rsidRPr="00C85076">
        <w:rPr>
          <w:rFonts w:ascii="Times New Roman" w:hAnsi="Times New Roman" w:cs="Times New Roman"/>
          <w:sz w:val="18"/>
          <w:szCs w:val="18"/>
        </w:rPr>
        <w:t xml:space="preserve"> poważnie zając s</w:t>
      </w:r>
      <w:r>
        <w:rPr>
          <w:rFonts w:ascii="Times New Roman" w:hAnsi="Times New Roman" w:cs="Times New Roman"/>
          <w:sz w:val="18"/>
          <w:szCs w:val="18"/>
        </w:rPr>
        <w:t xml:space="preserve">ię próchnicą”, </w:t>
      </w:r>
      <w:r w:rsidRPr="00AE363C">
        <w:rPr>
          <w:rFonts w:ascii="Times New Roman" w:hAnsi="Times New Roman" w:cs="Times New Roman"/>
          <w:sz w:val="18"/>
          <w:szCs w:val="18"/>
        </w:rPr>
        <w:t>www.AllianceForCavityFreeFuture.org</w:t>
      </w:r>
    </w:p>
  </w:footnote>
  <w:footnote w:id="6">
    <w:p w:rsidR="007E4643" w:rsidRPr="00CF208A" w:rsidRDefault="007E4643" w:rsidP="002D3F50">
      <w:pPr>
        <w:pStyle w:val="Bezodstpw"/>
        <w:spacing w:line="276" w:lineRule="auto"/>
        <w:jc w:val="both"/>
        <w:rPr>
          <w:rFonts w:ascii="Times New Roman" w:eastAsia="TimesNewRomanPS-ItalicMT" w:hAnsi="Times New Roman" w:cs="Times New Roman"/>
          <w:sz w:val="18"/>
          <w:szCs w:val="18"/>
          <w:lang w:eastAsia="pl-PL"/>
        </w:rPr>
      </w:pPr>
      <w:r w:rsidRPr="00CF208A">
        <w:rPr>
          <w:rStyle w:val="Odwoanieprzypisudolnego"/>
          <w:rFonts w:ascii="Times New Roman" w:hAnsi="Times New Roman" w:cs="Times New Roman"/>
          <w:sz w:val="18"/>
          <w:szCs w:val="18"/>
        </w:rPr>
        <w:footnoteRef/>
      </w:r>
      <w:r w:rsidRPr="00CF208A">
        <w:rPr>
          <w:rFonts w:ascii="Times New Roman" w:eastAsia="TimesNewRomanPS-ItalicMT" w:hAnsi="Times New Roman" w:cs="Times New Roman"/>
          <w:sz w:val="18"/>
          <w:szCs w:val="18"/>
          <w:lang w:eastAsia="pl-PL"/>
        </w:rPr>
        <w:t>Anna Wójcicka, Magdalena Zalewska, Ewa Czerech, Robert Jabłoński, Stanisława Zyta Grabowska,</w:t>
      </w:r>
    </w:p>
    <w:p w:rsidR="007E4643" w:rsidRPr="00CF208A" w:rsidRDefault="007E4643" w:rsidP="002D3F50">
      <w:pPr>
        <w:pStyle w:val="Bezodstpw"/>
        <w:spacing w:line="276" w:lineRule="auto"/>
        <w:jc w:val="both"/>
        <w:rPr>
          <w:rFonts w:ascii="Times New Roman" w:eastAsia="TimesNewRomanPS-ItalicMT" w:hAnsi="Times New Roman" w:cs="Times New Roman"/>
          <w:i/>
          <w:sz w:val="18"/>
          <w:szCs w:val="18"/>
          <w:lang w:eastAsia="pl-PL"/>
        </w:rPr>
      </w:pPr>
      <w:r w:rsidRPr="00CF208A">
        <w:rPr>
          <w:rFonts w:ascii="Times New Roman" w:eastAsia="TimesNewRomanPS-ItalicMT" w:hAnsi="Times New Roman" w:cs="Times New Roman"/>
          <w:sz w:val="18"/>
          <w:szCs w:val="18"/>
          <w:lang w:eastAsia="pl-PL"/>
        </w:rPr>
        <w:t xml:space="preserve">Elżbieta </w:t>
      </w:r>
      <w:proofErr w:type="spellStart"/>
      <w:r w:rsidRPr="00CF208A">
        <w:rPr>
          <w:rFonts w:ascii="Times New Roman" w:eastAsia="TimesNewRomanPS-ItalicMT" w:hAnsi="Times New Roman" w:cs="Times New Roman"/>
          <w:sz w:val="18"/>
          <w:szCs w:val="18"/>
          <w:lang w:eastAsia="pl-PL"/>
        </w:rPr>
        <w:t>Maciorkowska</w:t>
      </w:r>
      <w:proofErr w:type="spellEnd"/>
      <w:r w:rsidRPr="00CF208A">
        <w:rPr>
          <w:rFonts w:ascii="Times New Roman" w:eastAsia="TimesNewRomanPS-ItalicMT" w:hAnsi="Times New Roman" w:cs="Times New Roman"/>
          <w:sz w:val="18"/>
          <w:szCs w:val="18"/>
          <w:lang w:eastAsia="pl-PL"/>
        </w:rPr>
        <w:t xml:space="preserve"> „ Próchnica wieku rozwojowego chorobą cywilizacyjną”, </w:t>
      </w:r>
      <w:r w:rsidRPr="00CF208A">
        <w:rPr>
          <w:rFonts w:ascii="Times New Roman" w:eastAsia="TimesNewRomanPSMT" w:hAnsi="Times New Roman" w:cs="Times New Roman"/>
          <w:sz w:val="18"/>
          <w:szCs w:val="18"/>
          <w:lang w:eastAsia="pl-PL"/>
        </w:rPr>
        <w:t>Przegląd epidemiologiczny 2012; 66: 705 - 711</w:t>
      </w:r>
    </w:p>
  </w:footnote>
  <w:footnote w:id="7">
    <w:p w:rsidR="007E4643" w:rsidRPr="00CF208A" w:rsidRDefault="007E4643" w:rsidP="002D3F50">
      <w:pPr>
        <w:pStyle w:val="Bezodstpw"/>
        <w:spacing w:line="276" w:lineRule="auto"/>
        <w:jc w:val="both"/>
        <w:rPr>
          <w:rFonts w:ascii="Times New Roman" w:hAnsi="Times New Roman" w:cs="Times New Roman"/>
          <w:sz w:val="18"/>
          <w:szCs w:val="18"/>
        </w:rPr>
      </w:pPr>
      <w:r w:rsidRPr="00CF208A">
        <w:rPr>
          <w:rStyle w:val="Znakiprzypiswdolnych"/>
          <w:rFonts w:ascii="Times New Roman" w:hAnsi="Times New Roman" w:cs="Times New Roman"/>
          <w:sz w:val="18"/>
          <w:szCs w:val="18"/>
        </w:rPr>
        <w:footnoteRef/>
      </w:r>
      <w:r w:rsidRPr="00CF208A">
        <w:rPr>
          <w:rFonts w:ascii="Times New Roman" w:hAnsi="Times New Roman" w:cs="Times New Roman"/>
          <w:sz w:val="18"/>
          <w:szCs w:val="18"/>
        </w:rPr>
        <w:t>Ministerstwo Zdrowia. Stan zdrowia jamy ustnej oraz potrzeby profilaktyczno-lecznicze dzieci w wieku 6 i 12 lat w Polsce, w pierwszych latach procesu integracji europejskiej. Warszawa, 2005</w:t>
      </w:r>
    </w:p>
  </w:footnote>
  <w:footnote w:id="8">
    <w:p w:rsidR="007E4643" w:rsidRPr="00CF208A" w:rsidRDefault="007E4643" w:rsidP="002D3F50">
      <w:pPr>
        <w:pStyle w:val="Bezodstpw"/>
        <w:spacing w:line="276" w:lineRule="auto"/>
        <w:jc w:val="both"/>
        <w:rPr>
          <w:rFonts w:ascii="Times New Roman" w:hAnsi="Times New Roman" w:cs="Times New Roman"/>
          <w:sz w:val="18"/>
          <w:szCs w:val="18"/>
        </w:rPr>
      </w:pPr>
      <w:r w:rsidRPr="00CF208A">
        <w:rPr>
          <w:rStyle w:val="Znakiprzypiswdolnych"/>
          <w:rFonts w:ascii="Times New Roman" w:hAnsi="Times New Roman" w:cs="Times New Roman"/>
          <w:sz w:val="18"/>
          <w:szCs w:val="18"/>
        </w:rPr>
        <w:footnoteRef/>
      </w:r>
      <w:r w:rsidRPr="00CF208A">
        <w:rPr>
          <w:rFonts w:ascii="Times New Roman" w:hAnsi="Times New Roman" w:cs="Times New Roman"/>
          <w:sz w:val="18"/>
          <w:szCs w:val="18"/>
        </w:rPr>
        <w:t>Ministerstwo Zdrowia. Ogólnokrajowy Monitoring Zdrowia Jamy Ustnej i Jego Uwarunkowania Polska 2002 /dzieci w wieku 3 lat, ich rodzice w wieku 35-44 lat oraz dziadkowie w wieku 65-74 lat/, Warszawa, 2002</w:t>
      </w:r>
    </w:p>
  </w:footnote>
  <w:footnote w:id="9">
    <w:p w:rsidR="007E4643" w:rsidRPr="00CF208A" w:rsidRDefault="007E4643" w:rsidP="002D3F50">
      <w:pPr>
        <w:pStyle w:val="Bezodstpw"/>
        <w:spacing w:line="276" w:lineRule="auto"/>
        <w:jc w:val="both"/>
        <w:rPr>
          <w:rFonts w:ascii="Times New Roman" w:eastAsia="TimesNewRomanPSMT" w:hAnsi="Times New Roman" w:cs="Times New Roman"/>
          <w:sz w:val="18"/>
          <w:szCs w:val="18"/>
          <w:lang w:val="en-US" w:eastAsia="pl-PL"/>
        </w:rPr>
      </w:pPr>
      <w:r w:rsidRPr="00CF208A">
        <w:rPr>
          <w:rStyle w:val="Odwoanieprzypisudolnego"/>
          <w:rFonts w:ascii="Times New Roman" w:hAnsi="Times New Roman" w:cs="Times New Roman"/>
          <w:sz w:val="18"/>
          <w:szCs w:val="18"/>
        </w:rPr>
        <w:footnoteRef/>
      </w:r>
      <w:proofErr w:type="spellStart"/>
      <w:r w:rsidRPr="00CF208A">
        <w:rPr>
          <w:rFonts w:ascii="Times New Roman" w:eastAsia="TimesNewRomanPSMT" w:hAnsi="Times New Roman" w:cs="Times New Roman"/>
          <w:sz w:val="18"/>
          <w:szCs w:val="18"/>
          <w:lang w:eastAsia="pl-PL"/>
        </w:rPr>
        <w:t>Pawka</w:t>
      </w:r>
      <w:proofErr w:type="spellEnd"/>
      <w:r w:rsidRPr="00CF208A">
        <w:rPr>
          <w:rFonts w:ascii="Times New Roman" w:eastAsia="TimesNewRomanPSMT" w:hAnsi="Times New Roman" w:cs="Times New Roman"/>
          <w:sz w:val="18"/>
          <w:szCs w:val="18"/>
          <w:lang w:eastAsia="pl-PL"/>
        </w:rPr>
        <w:t xml:space="preserve"> B, </w:t>
      </w:r>
      <w:proofErr w:type="spellStart"/>
      <w:r w:rsidRPr="00CF208A">
        <w:rPr>
          <w:rFonts w:ascii="Times New Roman" w:eastAsia="TimesNewRomanPSMT" w:hAnsi="Times New Roman" w:cs="Times New Roman"/>
          <w:sz w:val="18"/>
          <w:szCs w:val="18"/>
          <w:lang w:eastAsia="pl-PL"/>
        </w:rPr>
        <w:t>Dreher</w:t>
      </w:r>
      <w:proofErr w:type="spellEnd"/>
      <w:r w:rsidRPr="00CF208A">
        <w:rPr>
          <w:rFonts w:ascii="Times New Roman" w:eastAsia="TimesNewRomanPSMT" w:hAnsi="Times New Roman" w:cs="Times New Roman"/>
          <w:sz w:val="18"/>
          <w:szCs w:val="18"/>
          <w:lang w:eastAsia="pl-PL"/>
        </w:rPr>
        <w:t xml:space="preserve"> P, Herda J i in. Próchnica zębów u dzieci problemem społecznym. </w:t>
      </w:r>
      <w:proofErr w:type="spellStart"/>
      <w:r w:rsidRPr="00CF208A">
        <w:rPr>
          <w:rFonts w:ascii="Times New Roman" w:eastAsia="TimesNewRomanPSMT" w:hAnsi="Times New Roman" w:cs="Times New Roman"/>
          <w:sz w:val="18"/>
          <w:szCs w:val="18"/>
          <w:lang w:val="en-US" w:eastAsia="pl-PL"/>
        </w:rPr>
        <w:t>Probl</w:t>
      </w:r>
      <w:proofErr w:type="spellEnd"/>
      <w:r w:rsidRPr="00CF208A">
        <w:rPr>
          <w:rFonts w:ascii="Times New Roman" w:eastAsia="TimesNewRomanPSMT" w:hAnsi="Times New Roman" w:cs="Times New Roman"/>
          <w:sz w:val="18"/>
          <w:szCs w:val="18"/>
          <w:lang w:val="en-US" w:eastAsia="pl-PL"/>
        </w:rPr>
        <w:t xml:space="preserve"> </w:t>
      </w:r>
      <w:proofErr w:type="spellStart"/>
      <w:r w:rsidRPr="00CF208A">
        <w:rPr>
          <w:rFonts w:ascii="Times New Roman" w:eastAsia="TimesNewRomanPSMT" w:hAnsi="Times New Roman" w:cs="Times New Roman"/>
          <w:sz w:val="18"/>
          <w:szCs w:val="18"/>
          <w:lang w:val="en-US" w:eastAsia="pl-PL"/>
        </w:rPr>
        <w:t>Hig</w:t>
      </w:r>
      <w:proofErr w:type="spellEnd"/>
      <w:r w:rsidRPr="00CF208A">
        <w:rPr>
          <w:rFonts w:ascii="Times New Roman" w:eastAsia="TimesNewRomanPSMT" w:hAnsi="Times New Roman" w:cs="Times New Roman"/>
          <w:sz w:val="18"/>
          <w:szCs w:val="18"/>
          <w:lang w:val="en-US" w:eastAsia="pl-PL"/>
        </w:rPr>
        <w:t xml:space="preserve"> </w:t>
      </w:r>
      <w:proofErr w:type="spellStart"/>
      <w:r w:rsidRPr="00CF208A">
        <w:rPr>
          <w:rFonts w:ascii="Times New Roman" w:eastAsia="TimesNewRomanPSMT" w:hAnsi="Times New Roman" w:cs="Times New Roman"/>
          <w:sz w:val="18"/>
          <w:szCs w:val="18"/>
          <w:lang w:val="en-US" w:eastAsia="pl-PL"/>
        </w:rPr>
        <w:t>Epidemiol</w:t>
      </w:r>
      <w:proofErr w:type="spellEnd"/>
      <w:r w:rsidRPr="00CF208A">
        <w:rPr>
          <w:rFonts w:ascii="Times New Roman" w:eastAsia="TimesNewRomanPSMT" w:hAnsi="Times New Roman" w:cs="Times New Roman"/>
          <w:sz w:val="18"/>
          <w:szCs w:val="18"/>
          <w:lang w:val="en-US" w:eastAsia="pl-PL"/>
        </w:rPr>
        <w:t xml:space="preserve"> 2010; 91 (1):5-7.</w:t>
      </w:r>
    </w:p>
  </w:footnote>
  <w:footnote w:id="10">
    <w:p w:rsidR="007E4643" w:rsidRPr="00CF208A" w:rsidRDefault="007E4643" w:rsidP="002D3F50">
      <w:pPr>
        <w:pStyle w:val="Bezodstpw"/>
        <w:spacing w:line="276" w:lineRule="auto"/>
        <w:jc w:val="both"/>
        <w:rPr>
          <w:sz w:val="18"/>
          <w:szCs w:val="18"/>
          <w:lang w:val="en-US"/>
        </w:rPr>
      </w:pPr>
      <w:r w:rsidRPr="00CF208A">
        <w:rPr>
          <w:rStyle w:val="Znakiprzypiswdolnych"/>
          <w:rFonts w:ascii="Times New Roman" w:hAnsi="Times New Roman" w:cs="Times New Roman"/>
          <w:sz w:val="18"/>
          <w:szCs w:val="18"/>
        </w:rPr>
        <w:footnoteRef/>
      </w:r>
      <w:r w:rsidRPr="00CF208A">
        <w:rPr>
          <w:rFonts w:ascii="Times New Roman" w:hAnsi="Times New Roman" w:cs="Times New Roman"/>
          <w:sz w:val="18"/>
          <w:szCs w:val="18"/>
          <w:lang w:val="en-US"/>
        </w:rPr>
        <w:t>Dental  caries  levels  (DMFT  index)  among  12-year-olds  in Europe, 2004</w:t>
      </w:r>
    </w:p>
  </w:footnote>
  <w:footnote w:id="11">
    <w:p w:rsidR="007E4643" w:rsidRPr="00FE231E" w:rsidRDefault="007E4643" w:rsidP="002D3F50">
      <w:pPr>
        <w:pStyle w:val="Tekstprzypisudolnego"/>
        <w:rPr>
          <w:rFonts w:ascii="Times New Roman" w:hAnsi="Times New Roman" w:cs="Times New Roman"/>
        </w:rPr>
      </w:pPr>
      <w:r w:rsidRPr="00CF208A">
        <w:rPr>
          <w:rStyle w:val="Odwoanieprzypisudolnego"/>
          <w:sz w:val="18"/>
          <w:szCs w:val="18"/>
        </w:rPr>
        <w:footnoteRef/>
      </w:r>
      <w:r w:rsidRPr="00CF208A">
        <w:rPr>
          <w:sz w:val="18"/>
          <w:szCs w:val="18"/>
        </w:rPr>
        <w:t xml:space="preserve"> </w:t>
      </w:r>
      <w:r w:rsidRPr="00CF208A">
        <w:rPr>
          <w:rFonts w:ascii="Times New Roman" w:hAnsi="Times New Roman" w:cs="Times New Roman"/>
          <w:sz w:val="18"/>
          <w:szCs w:val="18"/>
        </w:rPr>
        <w:t>Urząd Miasta Sopot, Statystyka mieszkańców w</w:t>
      </w:r>
      <w:r>
        <w:rPr>
          <w:rFonts w:ascii="Times New Roman" w:hAnsi="Times New Roman" w:cs="Times New Roman"/>
          <w:sz w:val="18"/>
          <w:szCs w:val="18"/>
        </w:rPr>
        <w:t>edług płci i wieku, 26.10.2020</w:t>
      </w:r>
    </w:p>
  </w:footnote>
  <w:footnote w:id="12">
    <w:p w:rsidR="007E4643" w:rsidRPr="00EE7A7A" w:rsidRDefault="007E4643" w:rsidP="002D3F50">
      <w:pPr>
        <w:pStyle w:val="Bezodstpw"/>
        <w:spacing w:line="276" w:lineRule="auto"/>
        <w:jc w:val="both"/>
        <w:rPr>
          <w:rFonts w:ascii="Times New Roman" w:hAnsi="Times New Roman" w:cs="Times New Roman"/>
          <w:sz w:val="18"/>
          <w:szCs w:val="18"/>
        </w:rPr>
      </w:pPr>
      <w:r w:rsidRPr="00EE7A7A">
        <w:rPr>
          <w:rStyle w:val="Znakiprzypiswdolnych"/>
          <w:rFonts w:ascii="Times New Roman" w:hAnsi="Times New Roman" w:cs="Times New Roman"/>
          <w:sz w:val="18"/>
          <w:szCs w:val="18"/>
        </w:rPr>
        <w:footnoteRef/>
      </w:r>
      <w:r w:rsidRPr="00EE7A7A">
        <w:rPr>
          <w:rFonts w:ascii="Times New Roman" w:hAnsi="Times New Roman" w:cs="Times New Roman"/>
          <w:sz w:val="18"/>
          <w:szCs w:val="18"/>
        </w:rPr>
        <w:t>Rozporządzenie Ministra Zdrowia z dnia 6 listopada 2013 r. w sprawie świadczeń gwarantowanych z zakr</w:t>
      </w:r>
      <w:r>
        <w:rPr>
          <w:rFonts w:ascii="Times New Roman" w:hAnsi="Times New Roman" w:cs="Times New Roman"/>
          <w:sz w:val="18"/>
          <w:szCs w:val="18"/>
        </w:rPr>
        <w:t>esu leczenia stomatologicznego”.</w:t>
      </w:r>
    </w:p>
  </w:footnote>
  <w:footnote w:id="13">
    <w:p w:rsidR="007E4643" w:rsidRDefault="007E4643" w:rsidP="002D3F50">
      <w:pPr>
        <w:pStyle w:val="Tekstprzypisudolnego"/>
      </w:pPr>
      <w:r>
        <w:rPr>
          <w:rStyle w:val="Odwoanieprzypisudolnego"/>
        </w:rPr>
        <w:footnoteRef/>
      </w:r>
      <w:r>
        <w:t xml:space="preserve"> </w:t>
      </w:r>
      <w:r w:rsidRPr="00EE7A7A">
        <w:rPr>
          <w:rFonts w:ascii="Times New Roman" w:hAnsi="Times New Roman" w:cs="Times New Roman"/>
          <w:sz w:val="18"/>
          <w:szCs w:val="18"/>
        </w:rPr>
        <w:t>Rozporządzenie Ministra Zdrowia z dnia 6 listopada 2013 r. w sprawie świadczeń gwarantowanych z zakr</w:t>
      </w:r>
      <w:r>
        <w:rPr>
          <w:rFonts w:ascii="Times New Roman" w:hAnsi="Times New Roman" w:cs="Times New Roman"/>
          <w:sz w:val="18"/>
          <w:szCs w:val="18"/>
        </w:rPr>
        <w:t>esu leczenia stomatologicznego”.</w:t>
      </w:r>
    </w:p>
  </w:footnote>
  <w:footnote w:id="14">
    <w:p w:rsidR="007E4643" w:rsidRDefault="007E4643" w:rsidP="002D3F50">
      <w:pPr>
        <w:pStyle w:val="Bezodstpw"/>
        <w:spacing w:line="276" w:lineRule="auto"/>
        <w:jc w:val="both"/>
      </w:pPr>
      <w:r w:rsidRPr="00EE7A7A">
        <w:rPr>
          <w:rStyle w:val="Odwoanieprzypisudolnego"/>
          <w:rFonts w:ascii="Times New Roman" w:hAnsi="Times New Roman" w:cs="Times New Roman"/>
          <w:sz w:val="18"/>
          <w:szCs w:val="18"/>
        </w:rPr>
        <w:footnoteRef/>
      </w:r>
      <w:r>
        <w:rPr>
          <w:rFonts w:ascii="Times New Roman" w:hAnsi="Times New Roman" w:cs="Times New Roman"/>
          <w:color w:val="000000"/>
          <w:sz w:val="18"/>
          <w:szCs w:val="18"/>
          <w:lang w:eastAsia="pl-PL"/>
        </w:rPr>
        <w:t xml:space="preserve"> </w:t>
      </w:r>
      <w:r w:rsidRPr="00EE7A7A">
        <w:rPr>
          <w:rFonts w:ascii="Times New Roman" w:hAnsi="Times New Roman" w:cs="Times New Roman"/>
          <w:color w:val="000000"/>
          <w:sz w:val="18"/>
          <w:szCs w:val="18"/>
          <w:lang w:eastAsia="pl-PL"/>
        </w:rPr>
        <w:t>Ministerstwo Zdrowia. Stan zdrowia jamy ustnej oraz potrzeby profilaktyczno-lecznicze dzieci w wieku 6 i 12 lat w Polsce, w pierwszych latach procesu integracji europejskiej. Warszawa, 2005</w:t>
      </w:r>
    </w:p>
  </w:footnote>
  <w:footnote w:id="15">
    <w:p w:rsidR="007E4643" w:rsidRPr="002131DB" w:rsidRDefault="007E4643" w:rsidP="002D3F50">
      <w:pPr>
        <w:pStyle w:val="Bezodstpw"/>
        <w:spacing w:line="276" w:lineRule="auto"/>
        <w:jc w:val="both"/>
        <w:rPr>
          <w:rFonts w:ascii="Times New Roman" w:hAnsi="Times New Roman" w:cs="Times New Roman"/>
          <w:sz w:val="18"/>
          <w:szCs w:val="18"/>
        </w:rPr>
      </w:pPr>
      <w:r w:rsidRPr="00BB1428">
        <w:rPr>
          <w:rStyle w:val="Znakiprzypiswdolnych"/>
          <w:rFonts w:ascii="Times New Roman" w:hAnsi="Times New Roman" w:cs="Times New Roman"/>
          <w:sz w:val="18"/>
          <w:szCs w:val="18"/>
        </w:rPr>
        <w:footnoteRef/>
      </w:r>
      <w:r>
        <w:rPr>
          <w:rFonts w:ascii="Times New Roman" w:eastAsia="Calibri" w:hAnsi="Times New Roman" w:cs="Times New Roman"/>
          <w:sz w:val="18"/>
          <w:szCs w:val="18"/>
        </w:rPr>
        <w:t xml:space="preserve"> Raport WHO, </w:t>
      </w:r>
      <w:r w:rsidRPr="002131DB">
        <w:rPr>
          <w:rFonts w:ascii="Times New Roman" w:eastAsia="Calibri" w:hAnsi="Times New Roman" w:cs="Times New Roman"/>
          <w:sz w:val="18"/>
          <w:szCs w:val="18"/>
        </w:rPr>
        <w:t>„</w:t>
      </w:r>
      <w:r w:rsidRPr="002131DB">
        <w:rPr>
          <w:rFonts w:ascii="Times New Roman" w:hAnsi="Times New Roman" w:cs="Times New Roman"/>
          <w:sz w:val="18"/>
          <w:szCs w:val="18"/>
        </w:rPr>
        <w:t xml:space="preserve">Światowe problemy w chorobach jamy ustnej.” </w:t>
      </w:r>
    </w:p>
  </w:footnote>
  <w:footnote w:id="16">
    <w:p w:rsidR="007E4643" w:rsidRPr="002131DB" w:rsidRDefault="007E4643" w:rsidP="002D3F50">
      <w:pPr>
        <w:pStyle w:val="Bezodstpw"/>
        <w:spacing w:line="276" w:lineRule="auto"/>
        <w:jc w:val="both"/>
        <w:rPr>
          <w:rFonts w:ascii="Times New Roman" w:hAnsi="Times New Roman" w:cs="Times New Roman"/>
          <w:sz w:val="18"/>
          <w:szCs w:val="18"/>
        </w:rPr>
      </w:pPr>
      <w:r w:rsidRPr="00BB1428">
        <w:rPr>
          <w:rStyle w:val="Odwoanieprzypisudolnego"/>
          <w:rFonts w:ascii="Times New Roman" w:hAnsi="Times New Roman" w:cs="Times New Roman"/>
          <w:sz w:val="18"/>
          <w:szCs w:val="18"/>
        </w:rPr>
        <w:footnoteRef/>
      </w:r>
      <w:r w:rsidRPr="00BB1428">
        <w:rPr>
          <w:rFonts w:ascii="Times New Roman" w:hAnsi="Times New Roman" w:cs="Times New Roman"/>
          <w:sz w:val="18"/>
          <w:szCs w:val="18"/>
          <w:vertAlign w:val="superscript"/>
        </w:rPr>
        <w:t xml:space="preserve"> </w:t>
      </w:r>
      <w:r w:rsidRPr="002131DB">
        <w:rPr>
          <w:rFonts w:ascii="Times New Roman" w:hAnsi="Times New Roman" w:cs="Times New Roman"/>
          <w:sz w:val="18"/>
          <w:szCs w:val="18"/>
        </w:rPr>
        <w:t xml:space="preserve">Ministerstwo Zdrowia. Stan zdrowia jamy ustnej oraz potrzeby profilaktyczno-lecznicze dzieci w wieku 6 i 12 lat w Polsce, w pierwszych latach procesu integracji europejskiej. Warszawa, 2005 </w:t>
      </w:r>
    </w:p>
    <w:p w:rsidR="007E4643" w:rsidRDefault="007E4643" w:rsidP="002D3F50">
      <w:pPr>
        <w:pStyle w:val="Tekstprzypisudolnego"/>
      </w:pPr>
    </w:p>
    <w:p w:rsidR="007E4643" w:rsidRDefault="007E4643" w:rsidP="002D3F50">
      <w:pPr>
        <w:pStyle w:val="Tekstprzypisudolnego"/>
      </w:pPr>
    </w:p>
  </w:footnote>
  <w:footnote w:id="17">
    <w:p w:rsidR="007E4643" w:rsidRPr="00C567A1" w:rsidRDefault="007E4643" w:rsidP="002D3F50">
      <w:pPr>
        <w:pStyle w:val="Bezodstpw"/>
        <w:spacing w:line="276" w:lineRule="auto"/>
        <w:jc w:val="both"/>
        <w:rPr>
          <w:rFonts w:ascii="Times New Roman" w:hAnsi="Times New Roman" w:cs="Times New Roman"/>
          <w:sz w:val="18"/>
          <w:szCs w:val="18"/>
        </w:rPr>
      </w:pPr>
      <w:r w:rsidRPr="00C567A1">
        <w:rPr>
          <w:rStyle w:val="Odwoanieprzypisudolnego"/>
          <w:rFonts w:ascii="Times New Roman" w:hAnsi="Times New Roman" w:cs="Times New Roman"/>
          <w:sz w:val="18"/>
          <w:szCs w:val="18"/>
        </w:rPr>
        <w:footnoteRef/>
      </w:r>
      <w:r w:rsidRPr="00C567A1">
        <w:rPr>
          <w:rFonts w:ascii="Times New Roman" w:hAnsi="Times New Roman" w:cs="Times New Roman"/>
          <w:sz w:val="18"/>
          <w:szCs w:val="18"/>
        </w:rPr>
        <w:t xml:space="preserve"> </w:t>
      </w:r>
      <w:proofErr w:type="spellStart"/>
      <w:r w:rsidRPr="00C567A1">
        <w:rPr>
          <w:rFonts w:ascii="Times New Roman" w:hAnsi="Times New Roman" w:cs="Times New Roman"/>
          <w:sz w:val="18"/>
          <w:szCs w:val="18"/>
        </w:rPr>
        <w:t>Ziętek</w:t>
      </w:r>
      <w:proofErr w:type="spellEnd"/>
      <w:r w:rsidRPr="00C567A1">
        <w:rPr>
          <w:rFonts w:ascii="Times New Roman" w:hAnsi="Times New Roman" w:cs="Times New Roman"/>
          <w:sz w:val="18"/>
          <w:szCs w:val="18"/>
        </w:rPr>
        <w:t xml:space="preserve"> Marek, Fundacja Rozwoju Zdrowia Jamy Ustnej, Konsensus grupy ekspertów nad auspicjami Fundacji Promocji Jamy Ustnej w sprawie promocji zdrowia jamy ustnej i profilaktyki fluorkowej próchnicy z</w:t>
      </w:r>
      <w:r>
        <w:rPr>
          <w:rFonts w:ascii="Times New Roman" w:hAnsi="Times New Roman" w:cs="Times New Roman"/>
          <w:sz w:val="18"/>
          <w:szCs w:val="18"/>
        </w:rPr>
        <w:t>ębów, Warszawa, grudzień 2014r.</w:t>
      </w:r>
    </w:p>
  </w:footnote>
  <w:footnote w:id="18">
    <w:p w:rsidR="007E4643" w:rsidRDefault="007E4643" w:rsidP="002D3F50">
      <w:pPr>
        <w:pStyle w:val="Bezodstpw"/>
        <w:spacing w:line="276" w:lineRule="auto"/>
        <w:jc w:val="both"/>
      </w:pPr>
      <w:r w:rsidRPr="00C567A1">
        <w:rPr>
          <w:rStyle w:val="Odwoanieprzypisudolnego"/>
          <w:rFonts w:ascii="Times New Roman" w:hAnsi="Times New Roman" w:cs="Times New Roman"/>
          <w:sz w:val="18"/>
          <w:szCs w:val="18"/>
        </w:rPr>
        <w:footnoteRef/>
      </w:r>
      <w:r w:rsidRPr="00C567A1">
        <w:rPr>
          <w:rFonts w:ascii="Times New Roman" w:hAnsi="Times New Roman" w:cs="Times New Roman"/>
          <w:sz w:val="18"/>
          <w:szCs w:val="18"/>
        </w:rPr>
        <w:t xml:space="preserve"> Janus S., Olczak-Kowalczyk D., Wysocka M., Rola lekarzy nie stomatologów w zapobieganiu próchnicy wczesnego dzieciństwa, Borgis - Nowa Pediatria, 1/2011, 6-14</w:t>
      </w:r>
    </w:p>
  </w:footnote>
  <w:footnote w:id="19">
    <w:p w:rsidR="007E4643" w:rsidRPr="00C124E0" w:rsidRDefault="007E4643" w:rsidP="002D3F50">
      <w:pPr>
        <w:pStyle w:val="Bezodstpw"/>
        <w:spacing w:line="276" w:lineRule="auto"/>
        <w:jc w:val="both"/>
        <w:rPr>
          <w:rFonts w:ascii="Times New Roman" w:hAnsi="Times New Roman" w:cs="Times New Roman"/>
          <w:sz w:val="18"/>
          <w:szCs w:val="18"/>
        </w:rPr>
      </w:pPr>
      <w:r w:rsidRPr="00C124E0">
        <w:rPr>
          <w:rStyle w:val="Odwoanieprzypisudolnego"/>
          <w:rFonts w:ascii="Times New Roman" w:hAnsi="Times New Roman" w:cs="Times New Roman"/>
          <w:sz w:val="18"/>
          <w:szCs w:val="18"/>
        </w:rPr>
        <w:footnoteRef/>
      </w:r>
      <w:proofErr w:type="spellStart"/>
      <w:r w:rsidRPr="00C124E0">
        <w:rPr>
          <w:rFonts w:ascii="Times New Roman" w:hAnsi="Times New Roman" w:cs="Times New Roman"/>
          <w:sz w:val="18"/>
          <w:szCs w:val="18"/>
        </w:rPr>
        <w:t>Stodolak</w:t>
      </w:r>
      <w:proofErr w:type="spellEnd"/>
      <w:r w:rsidRPr="00C124E0">
        <w:rPr>
          <w:rFonts w:ascii="Times New Roman" w:hAnsi="Times New Roman" w:cs="Times New Roman"/>
          <w:sz w:val="18"/>
          <w:szCs w:val="18"/>
        </w:rPr>
        <w:t xml:space="preserve"> A., Fuglewicz A., „Zapobieganie próchnicy u dzieci i młodzieży oraz promocja zdrowia jamy ustnej – rola pracowników służby zdrowia”, Medycyna Ogólna i Nauki o Zdrowiu, 2014, Tom 20, Nr 1, s. 76-81, </w:t>
      </w:r>
    </w:p>
  </w:footnote>
  <w:footnote w:id="20">
    <w:p w:rsidR="007E4643" w:rsidRDefault="007E4643" w:rsidP="002D3F50">
      <w:pPr>
        <w:pStyle w:val="Bezodstpw"/>
        <w:spacing w:line="276" w:lineRule="auto"/>
        <w:jc w:val="both"/>
      </w:pPr>
      <w:r w:rsidRPr="00C124E0">
        <w:rPr>
          <w:rStyle w:val="Odwoanieprzypisudolnego"/>
          <w:rFonts w:ascii="Times New Roman" w:hAnsi="Times New Roman" w:cs="Times New Roman"/>
          <w:sz w:val="18"/>
          <w:szCs w:val="18"/>
        </w:rPr>
        <w:footnoteRef/>
      </w:r>
      <w:r w:rsidRPr="00C124E0">
        <w:rPr>
          <w:rFonts w:ascii="Times New Roman" w:hAnsi="Times New Roman" w:cs="Times New Roman"/>
          <w:sz w:val="18"/>
          <w:szCs w:val="18"/>
        </w:rPr>
        <w:t xml:space="preserve"> Chłapowska J. </w:t>
      </w:r>
      <w:proofErr w:type="spellStart"/>
      <w:r w:rsidRPr="00C124E0">
        <w:rPr>
          <w:rFonts w:ascii="Times New Roman" w:hAnsi="Times New Roman" w:cs="Times New Roman"/>
          <w:sz w:val="18"/>
          <w:szCs w:val="18"/>
        </w:rPr>
        <w:t>Gerreth</w:t>
      </w:r>
      <w:proofErr w:type="spellEnd"/>
      <w:r w:rsidRPr="00C124E0">
        <w:rPr>
          <w:rFonts w:ascii="Times New Roman" w:hAnsi="Times New Roman" w:cs="Times New Roman"/>
          <w:sz w:val="18"/>
          <w:szCs w:val="18"/>
        </w:rPr>
        <w:t xml:space="preserve"> K., </w:t>
      </w:r>
      <w:proofErr w:type="spellStart"/>
      <w:r w:rsidRPr="00C124E0">
        <w:rPr>
          <w:rFonts w:ascii="Times New Roman" w:hAnsi="Times New Roman" w:cs="Times New Roman"/>
          <w:sz w:val="18"/>
          <w:szCs w:val="18"/>
        </w:rPr>
        <w:t>Pilipczuk</w:t>
      </w:r>
      <w:proofErr w:type="spellEnd"/>
      <w:r w:rsidRPr="00C124E0">
        <w:rPr>
          <w:rFonts w:ascii="Times New Roman" w:hAnsi="Times New Roman" w:cs="Times New Roman"/>
          <w:sz w:val="18"/>
          <w:szCs w:val="18"/>
        </w:rPr>
        <w:t xml:space="preserve">-Paluch K., Borysewicz-Lewicka M, Ocena dynamiki próchnicy u 6-letnich dzieci z województwa lubuskiego, Klinika Stomatologii Dziecięcej Katedry Stomatologii Dziecięcej Uniwersytetu Medycznego w Poznaniu, Dent. Med. </w:t>
      </w:r>
      <w:proofErr w:type="spellStart"/>
      <w:r w:rsidRPr="00C124E0">
        <w:rPr>
          <w:rFonts w:ascii="Times New Roman" w:hAnsi="Times New Roman" w:cs="Times New Roman"/>
          <w:sz w:val="18"/>
          <w:szCs w:val="18"/>
        </w:rPr>
        <w:t>Probl</w:t>
      </w:r>
      <w:proofErr w:type="spellEnd"/>
      <w:r w:rsidRPr="00C124E0">
        <w:rPr>
          <w:rFonts w:ascii="Times New Roman" w:hAnsi="Times New Roman" w:cs="Times New Roman"/>
          <w:sz w:val="18"/>
          <w:szCs w:val="18"/>
        </w:rPr>
        <w:t>. 2012, 49, 2, 166-172</w:t>
      </w:r>
    </w:p>
  </w:footnote>
  <w:footnote w:id="21">
    <w:p w:rsidR="007E4643" w:rsidRPr="00FE6471" w:rsidRDefault="007E4643" w:rsidP="004B6E58">
      <w:pPr>
        <w:pStyle w:val="Bezodstpw"/>
        <w:spacing w:line="276" w:lineRule="auto"/>
        <w:jc w:val="both"/>
        <w:rPr>
          <w:rFonts w:ascii="Times New Roman" w:hAnsi="Times New Roman"/>
          <w:sz w:val="18"/>
          <w:szCs w:val="18"/>
        </w:rPr>
      </w:pPr>
      <w:r w:rsidRPr="00FE6471">
        <w:rPr>
          <w:rStyle w:val="Odwoanieprzypisudolnego"/>
          <w:rFonts w:ascii="Times New Roman" w:hAnsi="Times New Roman"/>
          <w:sz w:val="18"/>
          <w:szCs w:val="18"/>
        </w:rPr>
        <w:footnoteRef/>
      </w:r>
      <w:r w:rsidRPr="00FE6471">
        <w:rPr>
          <w:rFonts w:ascii="Times New Roman" w:hAnsi="Times New Roman"/>
          <w:sz w:val="18"/>
          <w:szCs w:val="18"/>
        </w:rPr>
        <w:t xml:space="preserve"> M. Krzakowski, </w:t>
      </w:r>
      <w:proofErr w:type="spellStart"/>
      <w:r w:rsidRPr="00FE6471">
        <w:rPr>
          <w:rFonts w:ascii="Times New Roman" w:hAnsi="Times New Roman"/>
          <w:sz w:val="18"/>
          <w:szCs w:val="18"/>
        </w:rPr>
        <w:t>K.Herman</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J.Jassem</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W.Jędrzejczak</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J</w:t>
      </w:r>
      <w:r>
        <w:rPr>
          <w:rFonts w:ascii="Times New Roman" w:hAnsi="Times New Roman"/>
          <w:sz w:val="18"/>
          <w:szCs w:val="18"/>
        </w:rPr>
        <w:t>.R.Kowalczyk</w:t>
      </w:r>
      <w:proofErr w:type="spellEnd"/>
      <w:r>
        <w:rPr>
          <w:rFonts w:ascii="Times New Roman" w:hAnsi="Times New Roman"/>
          <w:sz w:val="18"/>
          <w:szCs w:val="18"/>
        </w:rPr>
        <w:t xml:space="preserve">, </w:t>
      </w:r>
      <w:proofErr w:type="spellStart"/>
      <w:r>
        <w:rPr>
          <w:rFonts w:ascii="Times New Roman" w:hAnsi="Times New Roman"/>
          <w:sz w:val="18"/>
          <w:szCs w:val="18"/>
        </w:rPr>
        <w:t>M.Podolak</w:t>
      </w:r>
      <w:proofErr w:type="spellEnd"/>
      <w:r>
        <w:rPr>
          <w:rFonts w:ascii="Times New Roman" w:hAnsi="Times New Roman"/>
          <w:sz w:val="18"/>
          <w:szCs w:val="18"/>
        </w:rPr>
        <w:t xml:space="preserve"> Dawid, </w:t>
      </w:r>
      <w:r w:rsidRPr="00FE6471">
        <w:rPr>
          <w:rFonts w:ascii="Times New Roman" w:hAnsi="Times New Roman"/>
          <w:sz w:val="18"/>
          <w:szCs w:val="18"/>
        </w:rPr>
        <w:t>Onkologia w Praktyce Klinicznej ” Zalecenia postępowania diagnostyczno-terapeutycznego w nowotworach złośliwych część I”, 2007</w:t>
      </w:r>
    </w:p>
  </w:footnote>
  <w:footnote w:id="22">
    <w:p w:rsidR="007E4643" w:rsidRPr="00FE6471" w:rsidRDefault="007E4643" w:rsidP="004B6E58">
      <w:pPr>
        <w:pStyle w:val="Bezodstpw"/>
        <w:spacing w:line="276" w:lineRule="auto"/>
        <w:jc w:val="both"/>
        <w:rPr>
          <w:rFonts w:ascii="Times New Roman" w:hAnsi="Times New Roman"/>
          <w:sz w:val="18"/>
          <w:szCs w:val="18"/>
        </w:rPr>
      </w:pPr>
      <w:r w:rsidRPr="00FE6471">
        <w:rPr>
          <w:rStyle w:val="Odwoanieprzypisudolnego"/>
          <w:rFonts w:ascii="Times New Roman" w:hAnsi="Times New Roman"/>
          <w:sz w:val="18"/>
          <w:szCs w:val="18"/>
        </w:rPr>
        <w:footnoteRef/>
      </w:r>
      <w:r>
        <w:rPr>
          <w:rFonts w:ascii="Times New Roman" w:hAnsi="Times New Roman"/>
          <w:sz w:val="18"/>
          <w:szCs w:val="18"/>
        </w:rPr>
        <w:t xml:space="preserve"> </w:t>
      </w:r>
      <w:proofErr w:type="spellStart"/>
      <w:r w:rsidRPr="00FE6471">
        <w:rPr>
          <w:rFonts w:ascii="Times New Roman" w:hAnsi="Times New Roman"/>
          <w:sz w:val="18"/>
          <w:szCs w:val="18"/>
        </w:rPr>
        <w:t>M.Bonczyk</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R.Zdrojowy</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D.Makota</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A.Kołodziej</w:t>
      </w:r>
      <w:proofErr w:type="spellEnd"/>
      <w:r w:rsidRPr="00FE6471">
        <w:rPr>
          <w:rFonts w:ascii="Times New Roman" w:hAnsi="Times New Roman"/>
          <w:sz w:val="18"/>
          <w:szCs w:val="18"/>
        </w:rPr>
        <w:t xml:space="preserve"> „</w:t>
      </w:r>
      <w:r w:rsidRPr="00FE6471">
        <w:rPr>
          <w:rFonts w:ascii="Times New Roman" w:hAnsi="Times New Roman"/>
          <w:sz w:val="18"/>
          <w:szCs w:val="18"/>
          <w:lang w:eastAsia="pl-PL"/>
        </w:rPr>
        <w:t xml:space="preserve">Testosteron a rak stercza” Klinika Urologii i Onkologii Urologicznej Akademii Medycznej we Wrocławiu, </w:t>
      </w:r>
      <w:r w:rsidRPr="00FE6471">
        <w:rPr>
          <w:rFonts w:ascii="Times New Roman" w:hAnsi="Times New Roman"/>
          <w:bCs/>
          <w:color w:val="000000"/>
          <w:sz w:val="18"/>
          <w:szCs w:val="18"/>
          <w:lang w:eastAsia="pl-PL"/>
        </w:rPr>
        <w:t>Urologia Polska, 2008/61/1</w:t>
      </w:r>
    </w:p>
  </w:footnote>
  <w:footnote w:id="23">
    <w:p w:rsidR="007E4643" w:rsidRPr="00A076EF" w:rsidRDefault="007E4643" w:rsidP="004B6E58">
      <w:pPr>
        <w:pStyle w:val="Bezodstpw"/>
        <w:spacing w:line="276" w:lineRule="auto"/>
        <w:jc w:val="both"/>
      </w:pPr>
      <w:r w:rsidRPr="00FE6471">
        <w:rPr>
          <w:rStyle w:val="Odwoanieprzypisudolnego"/>
          <w:rFonts w:ascii="Times New Roman" w:hAnsi="Times New Roman"/>
          <w:sz w:val="18"/>
          <w:szCs w:val="18"/>
        </w:rPr>
        <w:footnoteRef/>
      </w:r>
      <w:r w:rsidRPr="00FE6471">
        <w:rPr>
          <w:rFonts w:ascii="Times New Roman" w:hAnsi="Times New Roman"/>
          <w:sz w:val="18"/>
          <w:szCs w:val="18"/>
        </w:rPr>
        <w:t xml:space="preserve"> </w:t>
      </w:r>
      <w:proofErr w:type="spellStart"/>
      <w:r w:rsidRPr="00FE6471">
        <w:rPr>
          <w:rFonts w:ascii="Times New Roman" w:hAnsi="Times New Roman"/>
          <w:sz w:val="18"/>
          <w:szCs w:val="18"/>
        </w:rPr>
        <w:t>A.Deluga</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B.Ślusarska</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E.Belmas</w:t>
      </w:r>
      <w:proofErr w:type="spellEnd"/>
      <w:r w:rsidRPr="00FE6471">
        <w:rPr>
          <w:rFonts w:ascii="Times New Roman" w:hAnsi="Times New Roman"/>
          <w:sz w:val="18"/>
          <w:szCs w:val="18"/>
        </w:rPr>
        <w:t xml:space="preserve">, </w:t>
      </w:r>
      <w:proofErr w:type="spellStart"/>
      <w:r w:rsidRPr="00FE6471">
        <w:rPr>
          <w:rFonts w:ascii="Times New Roman" w:hAnsi="Times New Roman"/>
          <w:sz w:val="18"/>
          <w:szCs w:val="18"/>
        </w:rPr>
        <w:t>M.Charzyńska</w:t>
      </w:r>
      <w:proofErr w:type="spellEnd"/>
      <w:r w:rsidRPr="00FE6471">
        <w:rPr>
          <w:rFonts w:ascii="Times New Roman" w:hAnsi="Times New Roman"/>
          <w:sz w:val="18"/>
          <w:szCs w:val="18"/>
        </w:rPr>
        <w:t>-Gula „</w:t>
      </w:r>
      <w:r w:rsidRPr="00FE6471">
        <w:rPr>
          <w:rFonts w:ascii="Times New Roman" w:hAnsi="Times New Roman"/>
          <w:bCs/>
          <w:sz w:val="18"/>
          <w:szCs w:val="18"/>
          <w:lang w:eastAsia="pl-PL"/>
        </w:rPr>
        <w:t>Wiedza mężczyzn na temat czynników ry</w:t>
      </w:r>
      <w:r>
        <w:rPr>
          <w:rFonts w:ascii="Times New Roman" w:hAnsi="Times New Roman"/>
          <w:bCs/>
          <w:sz w:val="18"/>
          <w:szCs w:val="18"/>
          <w:lang w:eastAsia="pl-PL"/>
        </w:rPr>
        <w:t>zyka raka gruczołu krokowego”</w:t>
      </w:r>
      <w:r w:rsidRPr="00FE6471">
        <w:rPr>
          <w:rFonts w:ascii="Times New Roman" w:hAnsi="Times New Roman"/>
          <w:bCs/>
          <w:sz w:val="18"/>
          <w:szCs w:val="18"/>
          <w:lang w:eastAsia="pl-PL"/>
        </w:rPr>
        <w:t xml:space="preserve">, </w:t>
      </w:r>
      <w:proofErr w:type="spellStart"/>
      <w:r w:rsidRPr="00FE6471">
        <w:rPr>
          <w:rFonts w:ascii="Times New Roman" w:hAnsi="Times New Roman"/>
          <w:bCs/>
          <w:sz w:val="18"/>
          <w:szCs w:val="18"/>
          <w:lang w:eastAsia="pl-PL"/>
        </w:rPr>
        <w:t>Probl</w:t>
      </w:r>
      <w:proofErr w:type="spellEnd"/>
      <w:r w:rsidRPr="00FE6471">
        <w:rPr>
          <w:rFonts w:ascii="Times New Roman" w:hAnsi="Times New Roman"/>
          <w:bCs/>
          <w:sz w:val="18"/>
          <w:szCs w:val="18"/>
          <w:lang w:eastAsia="pl-PL"/>
        </w:rPr>
        <w:t xml:space="preserve"> </w:t>
      </w:r>
      <w:proofErr w:type="spellStart"/>
      <w:r w:rsidRPr="00FE6471">
        <w:rPr>
          <w:rFonts w:ascii="Times New Roman" w:hAnsi="Times New Roman"/>
          <w:bCs/>
          <w:sz w:val="18"/>
          <w:szCs w:val="18"/>
          <w:lang w:eastAsia="pl-PL"/>
        </w:rPr>
        <w:t>Hig</w:t>
      </w:r>
      <w:proofErr w:type="spellEnd"/>
      <w:r w:rsidRPr="00FE6471">
        <w:rPr>
          <w:rFonts w:ascii="Times New Roman" w:hAnsi="Times New Roman"/>
          <w:bCs/>
          <w:sz w:val="18"/>
          <w:szCs w:val="18"/>
          <w:lang w:eastAsia="pl-PL"/>
        </w:rPr>
        <w:t xml:space="preserve"> </w:t>
      </w:r>
      <w:proofErr w:type="spellStart"/>
      <w:r w:rsidRPr="00FE6471">
        <w:rPr>
          <w:rFonts w:ascii="Times New Roman" w:hAnsi="Times New Roman"/>
          <w:bCs/>
          <w:sz w:val="18"/>
          <w:szCs w:val="18"/>
          <w:lang w:eastAsia="pl-PL"/>
        </w:rPr>
        <w:t>Epidemiol</w:t>
      </w:r>
      <w:proofErr w:type="spellEnd"/>
      <w:r w:rsidRPr="00FE6471">
        <w:rPr>
          <w:rFonts w:ascii="Times New Roman" w:hAnsi="Times New Roman"/>
          <w:bCs/>
          <w:sz w:val="18"/>
          <w:szCs w:val="18"/>
          <w:lang w:eastAsia="pl-PL"/>
        </w:rPr>
        <w:t xml:space="preserve"> 2015, 96(4): 757-762</w:t>
      </w:r>
    </w:p>
  </w:footnote>
  <w:footnote w:id="24">
    <w:p w:rsidR="007E4643" w:rsidRPr="00110544" w:rsidRDefault="007E4643" w:rsidP="004B6E58">
      <w:pPr>
        <w:pStyle w:val="Bezodstpw"/>
        <w:spacing w:line="276" w:lineRule="auto"/>
        <w:jc w:val="both"/>
        <w:rPr>
          <w:rFonts w:ascii="Times New Roman" w:hAnsi="Times New Roman"/>
          <w:sz w:val="18"/>
          <w:szCs w:val="18"/>
        </w:rPr>
      </w:pPr>
      <w:r w:rsidRPr="00110544">
        <w:rPr>
          <w:rStyle w:val="Odwoanieprzypisudolnego"/>
          <w:rFonts w:ascii="Times New Roman" w:hAnsi="Times New Roman"/>
          <w:sz w:val="18"/>
          <w:szCs w:val="18"/>
        </w:rPr>
        <w:footnoteRef/>
      </w:r>
      <w:r w:rsidRPr="00110544">
        <w:rPr>
          <w:rStyle w:val="Uwydatnienie"/>
          <w:rFonts w:ascii="Times New Roman" w:hAnsi="Times New Roman"/>
          <w:sz w:val="18"/>
          <w:szCs w:val="18"/>
        </w:rPr>
        <w:t>R. Kordek, Onkologia, podręcznik dla studentów i lekarzy, Gdańsk 2013</w:t>
      </w:r>
    </w:p>
  </w:footnote>
  <w:footnote w:id="25">
    <w:p w:rsidR="007E4643" w:rsidRPr="00110544" w:rsidRDefault="007E4643" w:rsidP="004B6E58">
      <w:pPr>
        <w:pStyle w:val="Bezodstpw"/>
        <w:spacing w:line="276" w:lineRule="auto"/>
        <w:jc w:val="both"/>
        <w:rPr>
          <w:rFonts w:ascii="Times New Roman" w:hAnsi="Times New Roman"/>
          <w:sz w:val="18"/>
          <w:szCs w:val="18"/>
        </w:rPr>
      </w:pPr>
      <w:r w:rsidRPr="00110544">
        <w:rPr>
          <w:rStyle w:val="Odwoanieprzypisudolnego"/>
          <w:rFonts w:ascii="Times New Roman" w:hAnsi="Times New Roman"/>
          <w:sz w:val="18"/>
          <w:szCs w:val="18"/>
        </w:rPr>
        <w:footnoteRef/>
      </w:r>
      <w:r w:rsidRPr="00110544">
        <w:rPr>
          <w:rStyle w:val="Uwydatnienie"/>
          <w:rFonts w:ascii="Times New Roman" w:hAnsi="Times New Roman"/>
          <w:sz w:val="18"/>
          <w:szCs w:val="18"/>
        </w:rPr>
        <w:t xml:space="preserve"> M Krzakowski, A.. Kawecki, Nowotwory złośliwe, postępowanie wielodyscyplinarne, tom I, Lublin 2012</w:t>
      </w:r>
    </w:p>
  </w:footnote>
  <w:footnote w:id="26">
    <w:p w:rsidR="007E4643" w:rsidRPr="00110544" w:rsidRDefault="007E4643" w:rsidP="004B6E58">
      <w:pPr>
        <w:pStyle w:val="Bezodstpw"/>
        <w:spacing w:line="276" w:lineRule="auto"/>
        <w:jc w:val="both"/>
        <w:rPr>
          <w:rFonts w:ascii="Times New Roman" w:hAnsi="Times New Roman"/>
          <w:sz w:val="18"/>
          <w:szCs w:val="18"/>
        </w:rPr>
      </w:pPr>
      <w:r w:rsidRPr="00110544">
        <w:rPr>
          <w:rStyle w:val="Odwoanieprzypisudolnego"/>
          <w:rFonts w:ascii="Times New Roman" w:hAnsi="Times New Roman"/>
          <w:sz w:val="18"/>
          <w:szCs w:val="18"/>
        </w:rPr>
        <w:footnoteRef/>
      </w:r>
      <w:r w:rsidRPr="00110544">
        <w:rPr>
          <w:rStyle w:val="Uwydatnienie"/>
          <w:rFonts w:ascii="Times New Roman" w:hAnsi="Times New Roman"/>
          <w:sz w:val="18"/>
          <w:szCs w:val="18"/>
        </w:rPr>
        <w:t>M. Krzakowski, K. Warzocha, Zalecenia postępowania diagnostyczno-terapeutycznego w nowotworach złośliwych, Gdańsk 2013,</w:t>
      </w:r>
    </w:p>
  </w:footnote>
  <w:footnote w:id="27">
    <w:p w:rsidR="007E4643" w:rsidRPr="00110544" w:rsidRDefault="007E4643" w:rsidP="004B6E58">
      <w:pPr>
        <w:pStyle w:val="Bezodstpw"/>
        <w:spacing w:line="276" w:lineRule="auto"/>
        <w:jc w:val="both"/>
        <w:rPr>
          <w:rFonts w:ascii="Times New Roman" w:hAnsi="Times New Roman"/>
          <w:sz w:val="18"/>
          <w:szCs w:val="18"/>
        </w:rPr>
      </w:pPr>
      <w:r w:rsidRPr="00110544">
        <w:rPr>
          <w:rStyle w:val="Odwoanieprzypisudolnego"/>
          <w:rFonts w:ascii="Times New Roman" w:hAnsi="Times New Roman"/>
          <w:sz w:val="18"/>
          <w:szCs w:val="18"/>
        </w:rPr>
        <w:footnoteRef/>
      </w:r>
      <w:r w:rsidRPr="00110544">
        <w:rPr>
          <w:rStyle w:val="Uwydatnienie"/>
          <w:rFonts w:ascii="Times New Roman" w:hAnsi="Times New Roman"/>
          <w:sz w:val="18"/>
          <w:szCs w:val="18"/>
        </w:rPr>
        <w:t xml:space="preserve">E. </w:t>
      </w:r>
      <w:proofErr w:type="spellStart"/>
      <w:r w:rsidRPr="00110544">
        <w:rPr>
          <w:rStyle w:val="Uwydatnienie"/>
          <w:rFonts w:ascii="Times New Roman" w:hAnsi="Times New Roman"/>
          <w:sz w:val="18"/>
          <w:szCs w:val="18"/>
        </w:rPr>
        <w:t>Senkus-Konefka</w:t>
      </w:r>
      <w:proofErr w:type="spellEnd"/>
      <w:r w:rsidRPr="00110544">
        <w:rPr>
          <w:rStyle w:val="Uwydatnienie"/>
          <w:rFonts w:ascii="Times New Roman" w:hAnsi="Times New Roman"/>
          <w:sz w:val="18"/>
          <w:szCs w:val="18"/>
        </w:rPr>
        <w:t>, R. Zdrojowy, Nowotwory układu moczowo-płciowego, Gdańsk 2013</w:t>
      </w:r>
    </w:p>
  </w:footnote>
  <w:footnote w:id="28">
    <w:p w:rsidR="007E4643" w:rsidRPr="00110544" w:rsidRDefault="007E4643" w:rsidP="004B6E58">
      <w:pPr>
        <w:pStyle w:val="Bezodstpw"/>
        <w:spacing w:line="276" w:lineRule="auto"/>
        <w:jc w:val="both"/>
        <w:rPr>
          <w:rFonts w:ascii="Times New Roman" w:hAnsi="Times New Roman"/>
          <w:sz w:val="18"/>
          <w:szCs w:val="18"/>
        </w:rPr>
      </w:pPr>
      <w:r w:rsidRPr="00110544">
        <w:rPr>
          <w:rStyle w:val="Odwoanieprzypisudolnego"/>
          <w:rFonts w:ascii="Times New Roman" w:hAnsi="Times New Roman"/>
          <w:sz w:val="18"/>
          <w:szCs w:val="18"/>
        </w:rPr>
        <w:footnoteRef/>
      </w:r>
      <w:r w:rsidRPr="00110544">
        <w:rPr>
          <w:rFonts w:ascii="Times New Roman" w:hAnsi="Times New Roman"/>
          <w:sz w:val="18"/>
          <w:szCs w:val="18"/>
        </w:rPr>
        <w:t xml:space="preserve"> </w:t>
      </w:r>
      <w:proofErr w:type="spellStart"/>
      <w:r w:rsidRPr="00110544">
        <w:rPr>
          <w:rFonts w:ascii="Times New Roman" w:hAnsi="Times New Roman"/>
          <w:sz w:val="18"/>
          <w:szCs w:val="18"/>
        </w:rPr>
        <w:t>A.Deluga</w:t>
      </w:r>
      <w:proofErr w:type="spellEnd"/>
      <w:r w:rsidRPr="00110544">
        <w:rPr>
          <w:rFonts w:ascii="Times New Roman" w:hAnsi="Times New Roman"/>
          <w:sz w:val="18"/>
          <w:szCs w:val="18"/>
        </w:rPr>
        <w:t xml:space="preserve">, </w:t>
      </w:r>
      <w:proofErr w:type="spellStart"/>
      <w:r w:rsidRPr="00110544">
        <w:rPr>
          <w:rFonts w:ascii="Times New Roman" w:hAnsi="Times New Roman"/>
          <w:sz w:val="18"/>
          <w:szCs w:val="18"/>
        </w:rPr>
        <w:t>B.Ślusarska</w:t>
      </w:r>
      <w:proofErr w:type="spellEnd"/>
      <w:r w:rsidRPr="00110544">
        <w:rPr>
          <w:rFonts w:ascii="Times New Roman" w:hAnsi="Times New Roman"/>
          <w:sz w:val="18"/>
          <w:szCs w:val="18"/>
        </w:rPr>
        <w:t xml:space="preserve">, </w:t>
      </w:r>
      <w:proofErr w:type="spellStart"/>
      <w:r w:rsidRPr="00110544">
        <w:rPr>
          <w:rFonts w:ascii="Times New Roman" w:hAnsi="Times New Roman"/>
          <w:sz w:val="18"/>
          <w:szCs w:val="18"/>
        </w:rPr>
        <w:t>E.Belmas</w:t>
      </w:r>
      <w:proofErr w:type="spellEnd"/>
      <w:r w:rsidRPr="00110544">
        <w:rPr>
          <w:rFonts w:ascii="Times New Roman" w:hAnsi="Times New Roman"/>
          <w:sz w:val="18"/>
          <w:szCs w:val="18"/>
        </w:rPr>
        <w:t xml:space="preserve">, </w:t>
      </w:r>
      <w:proofErr w:type="spellStart"/>
      <w:r w:rsidRPr="00110544">
        <w:rPr>
          <w:rFonts w:ascii="Times New Roman" w:hAnsi="Times New Roman"/>
          <w:sz w:val="18"/>
          <w:szCs w:val="18"/>
        </w:rPr>
        <w:t>M.Charzyńska</w:t>
      </w:r>
      <w:proofErr w:type="spellEnd"/>
      <w:r w:rsidRPr="00110544">
        <w:rPr>
          <w:rFonts w:ascii="Times New Roman" w:hAnsi="Times New Roman"/>
          <w:sz w:val="18"/>
          <w:szCs w:val="18"/>
        </w:rPr>
        <w:t>-Gula „</w:t>
      </w:r>
      <w:r w:rsidRPr="00110544">
        <w:rPr>
          <w:rFonts w:ascii="Times New Roman" w:hAnsi="Times New Roman"/>
          <w:bCs/>
          <w:sz w:val="18"/>
          <w:szCs w:val="18"/>
          <w:lang w:eastAsia="pl-PL"/>
        </w:rPr>
        <w:t xml:space="preserve">Wiedza mężczyzn na temat czynników </w:t>
      </w:r>
      <w:r>
        <w:rPr>
          <w:rFonts w:ascii="Times New Roman" w:hAnsi="Times New Roman"/>
          <w:bCs/>
          <w:sz w:val="18"/>
          <w:szCs w:val="18"/>
          <w:lang w:eastAsia="pl-PL"/>
        </w:rPr>
        <w:t>ryzyka raka gruczołu krokowego”</w:t>
      </w:r>
      <w:r w:rsidRPr="00110544">
        <w:rPr>
          <w:rFonts w:ascii="Times New Roman" w:hAnsi="Times New Roman"/>
          <w:bCs/>
          <w:sz w:val="18"/>
          <w:szCs w:val="18"/>
          <w:lang w:eastAsia="pl-PL"/>
        </w:rPr>
        <w:t xml:space="preserve">, </w:t>
      </w:r>
      <w:proofErr w:type="spellStart"/>
      <w:r w:rsidRPr="00110544">
        <w:rPr>
          <w:rFonts w:ascii="Times New Roman" w:hAnsi="Times New Roman"/>
          <w:bCs/>
          <w:sz w:val="18"/>
          <w:szCs w:val="18"/>
          <w:lang w:eastAsia="pl-PL"/>
        </w:rPr>
        <w:t>Probl</w:t>
      </w:r>
      <w:proofErr w:type="spellEnd"/>
      <w:r w:rsidRPr="00110544">
        <w:rPr>
          <w:rFonts w:ascii="Times New Roman" w:hAnsi="Times New Roman"/>
          <w:bCs/>
          <w:sz w:val="18"/>
          <w:szCs w:val="18"/>
          <w:lang w:eastAsia="pl-PL"/>
        </w:rPr>
        <w:t xml:space="preserve"> </w:t>
      </w:r>
      <w:proofErr w:type="spellStart"/>
      <w:r w:rsidRPr="00110544">
        <w:rPr>
          <w:rFonts w:ascii="Times New Roman" w:hAnsi="Times New Roman"/>
          <w:bCs/>
          <w:sz w:val="18"/>
          <w:szCs w:val="18"/>
          <w:lang w:eastAsia="pl-PL"/>
        </w:rPr>
        <w:t>Hig</w:t>
      </w:r>
      <w:proofErr w:type="spellEnd"/>
      <w:r w:rsidRPr="00110544">
        <w:rPr>
          <w:rFonts w:ascii="Times New Roman" w:hAnsi="Times New Roman"/>
          <w:bCs/>
          <w:sz w:val="18"/>
          <w:szCs w:val="18"/>
          <w:lang w:eastAsia="pl-PL"/>
        </w:rPr>
        <w:t xml:space="preserve"> </w:t>
      </w:r>
      <w:proofErr w:type="spellStart"/>
      <w:r w:rsidRPr="00110544">
        <w:rPr>
          <w:rFonts w:ascii="Times New Roman" w:hAnsi="Times New Roman"/>
          <w:bCs/>
          <w:sz w:val="18"/>
          <w:szCs w:val="18"/>
          <w:lang w:eastAsia="pl-PL"/>
        </w:rPr>
        <w:t>Epidemiol</w:t>
      </w:r>
      <w:proofErr w:type="spellEnd"/>
      <w:r w:rsidRPr="00110544">
        <w:rPr>
          <w:rFonts w:ascii="Times New Roman" w:hAnsi="Times New Roman"/>
          <w:bCs/>
          <w:sz w:val="18"/>
          <w:szCs w:val="18"/>
          <w:lang w:eastAsia="pl-PL"/>
        </w:rPr>
        <w:t xml:space="preserve"> 2015, 96(4): 757-762</w:t>
      </w:r>
    </w:p>
  </w:footnote>
  <w:footnote w:id="29">
    <w:p w:rsidR="007E4643" w:rsidRPr="00110544" w:rsidRDefault="007E4643" w:rsidP="004B6E58">
      <w:pPr>
        <w:pStyle w:val="Bezodstpw"/>
        <w:spacing w:line="276" w:lineRule="auto"/>
        <w:jc w:val="both"/>
        <w:rPr>
          <w:rFonts w:ascii="Times New Roman" w:hAnsi="Times New Roman"/>
          <w:b/>
          <w:bCs/>
          <w:color w:val="58595B"/>
          <w:sz w:val="18"/>
          <w:szCs w:val="18"/>
          <w:lang w:eastAsia="pl-PL"/>
        </w:rPr>
      </w:pPr>
      <w:r w:rsidRPr="00110544">
        <w:rPr>
          <w:rStyle w:val="Odwoanieprzypisudolnego"/>
          <w:rFonts w:ascii="Times New Roman" w:hAnsi="Times New Roman"/>
          <w:sz w:val="18"/>
          <w:szCs w:val="18"/>
        </w:rPr>
        <w:footnoteRef/>
      </w:r>
      <w:r w:rsidRPr="00110544">
        <w:rPr>
          <w:rFonts w:ascii="Times New Roman" w:hAnsi="Times New Roman"/>
          <w:sz w:val="18"/>
          <w:szCs w:val="18"/>
        </w:rPr>
        <w:t xml:space="preserve"> Raport Prostata na lata, </w:t>
      </w:r>
      <w:r w:rsidRPr="00110544">
        <w:rPr>
          <w:rFonts w:ascii="Times New Roman" w:hAnsi="Times New Roman"/>
          <w:bCs/>
          <w:sz w:val="18"/>
          <w:szCs w:val="18"/>
          <w:lang w:eastAsia="pl-PL"/>
        </w:rPr>
        <w:t>epidemiologia, profilaktyka i leczenie nowotworu gruczołu krokowego w Polsce , Warszawa 2013</w:t>
      </w:r>
    </w:p>
  </w:footnote>
  <w:footnote w:id="30">
    <w:p w:rsidR="007E4643" w:rsidRPr="00110544" w:rsidRDefault="007E4643" w:rsidP="004B6E58">
      <w:pPr>
        <w:pStyle w:val="Tekstprzypisudolnego"/>
        <w:jc w:val="both"/>
        <w:rPr>
          <w:rFonts w:ascii="Times New Roman" w:hAnsi="Times New Roman"/>
          <w:sz w:val="18"/>
          <w:szCs w:val="18"/>
        </w:rPr>
      </w:pPr>
      <w:r w:rsidRPr="00110544">
        <w:rPr>
          <w:rStyle w:val="Odwoanieprzypisudolnego"/>
          <w:rFonts w:ascii="Times New Roman" w:hAnsi="Times New Roman"/>
          <w:sz w:val="18"/>
          <w:szCs w:val="18"/>
        </w:rPr>
        <w:footnoteRef/>
      </w:r>
      <w:r w:rsidRPr="00110544">
        <w:rPr>
          <w:rFonts w:ascii="Times New Roman" w:hAnsi="Times New Roman"/>
          <w:sz w:val="18"/>
          <w:szCs w:val="18"/>
        </w:rPr>
        <w:t xml:space="preserve"> Wojewódzkie Centrum Onkologii w Gdańsku, „Nowotwory złośliwe w województwie Pomorskim w 2011 roku”, Gdańsk 2013</w:t>
      </w:r>
    </w:p>
  </w:footnote>
  <w:footnote w:id="31">
    <w:p w:rsidR="007E4643" w:rsidRDefault="007E4643" w:rsidP="004B6E58">
      <w:pPr>
        <w:pStyle w:val="Tekstprzypisudolnego"/>
      </w:pPr>
      <w:r w:rsidRPr="00110544">
        <w:rPr>
          <w:rStyle w:val="Odwoanieprzypisudolnego"/>
          <w:rFonts w:ascii="Times New Roman" w:hAnsi="Times New Roman"/>
          <w:sz w:val="18"/>
          <w:szCs w:val="18"/>
        </w:rPr>
        <w:footnoteRef/>
      </w:r>
      <w:r w:rsidRPr="00110544">
        <w:rPr>
          <w:rFonts w:ascii="Times New Roman" w:hAnsi="Times New Roman"/>
          <w:sz w:val="18"/>
          <w:szCs w:val="18"/>
        </w:rPr>
        <w:t xml:space="preserve"> Urząd Miasta Sopot, Statystyka mieszk</w:t>
      </w:r>
      <w:r>
        <w:rPr>
          <w:rFonts w:ascii="Times New Roman" w:hAnsi="Times New Roman"/>
          <w:sz w:val="18"/>
          <w:szCs w:val="18"/>
        </w:rPr>
        <w:t>ańców według płci i wieku, 26.10.2020</w:t>
      </w:r>
    </w:p>
  </w:footnote>
  <w:footnote w:id="32">
    <w:p w:rsidR="007E4643" w:rsidRPr="0094722A" w:rsidRDefault="007E4643" w:rsidP="004B6E58">
      <w:pPr>
        <w:pStyle w:val="Bezodstpw"/>
        <w:spacing w:line="276" w:lineRule="auto"/>
        <w:jc w:val="both"/>
        <w:rPr>
          <w:rFonts w:ascii="Times New Roman" w:hAnsi="Times New Roman"/>
          <w:sz w:val="18"/>
          <w:szCs w:val="18"/>
        </w:rPr>
      </w:pPr>
      <w:r w:rsidRPr="0094722A">
        <w:rPr>
          <w:rStyle w:val="Odwoanieprzypisudolnego"/>
          <w:rFonts w:ascii="Times New Roman" w:hAnsi="Times New Roman"/>
          <w:sz w:val="18"/>
          <w:szCs w:val="18"/>
        </w:rPr>
        <w:footnoteRef/>
      </w:r>
      <w:r w:rsidRPr="0094722A">
        <w:rPr>
          <w:rFonts w:ascii="Times New Roman" w:hAnsi="Times New Roman"/>
          <w:sz w:val="18"/>
          <w:szCs w:val="18"/>
        </w:rPr>
        <w:t xml:space="preserve"> Rozporządzenie Ministra Zdrowia z dnia 6 listopada 2013 r. w sprawie świadczeń gwarantowanych z zakresu ambulatoryjnej opieki </w:t>
      </w:r>
    </w:p>
  </w:footnote>
  <w:footnote w:id="33">
    <w:p w:rsidR="007E4643" w:rsidRPr="0094722A" w:rsidRDefault="007E4643" w:rsidP="004B6E58">
      <w:pPr>
        <w:pStyle w:val="Bezodstpw"/>
        <w:spacing w:line="276" w:lineRule="auto"/>
        <w:jc w:val="both"/>
        <w:rPr>
          <w:rFonts w:ascii="Times New Roman" w:hAnsi="Times New Roman"/>
          <w:sz w:val="18"/>
          <w:szCs w:val="18"/>
        </w:rPr>
      </w:pPr>
      <w:r w:rsidRPr="0094722A">
        <w:rPr>
          <w:rStyle w:val="Odwoanieprzypisudolnego"/>
          <w:rFonts w:ascii="Times New Roman" w:hAnsi="Times New Roman"/>
          <w:sz w:val="18"/>
          <w:szCs w:val="18"/>
        </w:rPr>
        <w:footnoteRef/>
      </w:r>
      <w:r w:rsidRPr="0094722A">
        <w:rPr>
          <w:rFonts w:ascii="Times New Roman" w:hAnsi="Times New Roman"/>
          <w:sz w:val="18"/>
          <w:szCs w:val="18"/>
        </w:rPr>
        <w:t xml:space="preserve"> Raport Prostata na lata, </w:t>
      </w:r>
      <w:r w:rsidRPr="0094722A">
        <w:rPr>
          <w:rFonts w:ascii="Times New Roman" w:hAnsi="Times New Roman"/>
          <w:bCs/>
          <w:iCs/>
          <w:sz w:val="18"/>
          <w:szCs w:val="18"/>
          <w:lang w:eastAsia="pl-PL"/>
        </w:rPr>
        <w:t xml:space="preserve">epidemiologia, profilaktyka i leczenie nowotworu gruczołu krokowego w Polsce </w:t>
      </w:r>
      <w:r w:rsidRPr="0094722A">
        <w:rPr>
          <w:rFonts w:ascii="Times New Roman" w:hAnsi="Times New Roman"/>
          <w:bCs/>
          <w:sz w:val="18"/>
          <w:szCs w:val="18"/>
          <w:lang w:eastAsia="pl-PL"/>
        </w:rPr>
        <w:t>Warszawa, 2013</w:t>
      </w:r>
    </w:p>
  </w:footnote>
  <w:footnote w:id="34">
    <w:p w:rsidR="007E4643" w:rsidRDefault="007E4643" w:rsidP="004B6E58">
      <w:pPr>
        <w:pStyle w:val="Tekstprzypisudolnego"/>
        <w:jc w:val="both"/>
      </w:pPr>
      <w:r w:rsidRPr="0094722A">
        <w:rPr>
          <w:rStyle w:val="Odwoanieprzypisudolnego"/>
          <w:rFonts w:ascii="Times New Roman" w:hAnsi="Times New Roman"/>
          <w:sz w:val="18"/>
          <w:szCs w:val="18"/>
        </w:rPr>
        <w:footnoteRef/>
      </w:r>
      <w:r w:rsidRPr="0094722A">
        <w:rPr>
          <w:rFonts w:ascii="Times New Roman" w:hAnsi="Times New Roman"/>
          <w:sz w:val="18"/>
          <w:szCs w:val="18"/>
        </w:rPr>
        <w:t xml:space="preserve"> Wojewódzkie Centrum Onkologii w Gdańsku, „Nowotwory złośliwe w województwie Pomorskim w 2011 roku”, Gdańsk 2013</w:t>
      </w:r>
    </w:p>
  </w:footnote>
  <w:footnote w:id="35">
    <w:p w:rsidR="007E4643" w:rsidRPr="00A73863" w:rsidRDefault="007E4643" w:rsidP="004B6E58">
      <w:pPr>
        <w:pStyle w:val="Bezodstpw"/>
        <w:spacing w:line="276" w:lineRule="auto"/>
        <w:jc w:val="both"/>
        <w:rPr>
          <w:rFonts w:ascii="Times New Roman" w:hAnsi="Times New Roman"/>
          <w:sz w:val="18"/>
          <w:szCs w:val="18"/>
        </w:rPr>
      </w:pPr>
      <w:r>
        <w:rPr>
          <w:rStyle w:val="Odwoanieprzypisudolnego"/>
        </w:rPr>
        <w:footnoteRef/>
      </w:r>
      <w:r>
        <w:t xml:space="preserve"> </w:t>
      </w:r>
      <w:r w:rsidRPr="00A73863">
        <w:rPr>
          <w:rFonts w:ascii="Times New Roman" w:hAnsi="Times New Roman"/>
          <w:sz w:val="18"/>
          <w:szCs w:val="18"/>
        </w:rPr>
        <w:t xml:space="preserve">Ustawa z dnia 29 sierpnia 1997 o ochronie danych osobowych (tekst jedn.: Dz. U. z 2002 r. Nr 101, poz. 926 z </w:t>
      </w:r>
      <w:proofErr w:type="spellStart"/>
      <w:r w:rsidRPr="00A73863">
        <w:rPr>
          <w:rFonts w:ascii="Times New Roman" w:hAnsi="Times New Roman"/>
          <w:sz w:val="18"/>
          <w:szCs w:val="18"/>
        </w:rPr>
        <w:t>późn</w:t>
      </w:r>
      <w:proofErr w:type="spellEnd"/>
      <w:r w:rsidRPr="00A73863">
        <w:rPr>
          <w:rFonts w:ascii="Times New Roman" w:hAnsi="Times New Roman"/>
          <w:sz w:val="18"/>
          <w:szCs w:val="18"/>
        </w:rPr>
        <w:t>. zm.) zalicza dane o stanie zdrowia do tzw. danych wrażliwych (sensytywnych), czyli szczególnie chronionych</w:t>
      </w:r>
    </w:p>
    <w:p w:rsidR="007E4643" w:rsidRDefault="007E4643" w:rsidP="004B6E58">
      <w:pPr>
        <w:pStyle w:val="Tekstprzypisudolnego"/>
      </w:pPr>
      <w:r w:rsidRPr="00DE6189">
        <w:rPr>
          <w:rStyle w:val="Odwoanieprzypisudolnego"/>
          <w:rFonts w:ascii="Times New Roman" w:hAnsi="Times New Roman"/>
          <w:sz w:val="18"/>
          <w:szCs w:val="18"/>
        </w:rPr>
        <w:footnoteRef/>
      </w:r>
      <w:r w:rsidRPr="00DE6189">
        <w:rPr>
          <w:rFonts w:ascii="Times New Roman" w:hAnsi="Times New Roman"/>
          <w:sz w:val="18"/>
          <w:szCs w:val="18"/>
        </w:rPr>
        <w:t xml:space="preserve">Diabetologia Kliniczna 2015, tom 4, Suplement A </w:t>
      </w:r>
      <w:r w:rsidRPr="00DE6189">
        <w:rPr>
          <w:rFonts w:ascii="Times New Roman" w:hAnsi="Times New Roman"/>
          <w:bCs/>
          <w:sz w:val="18"/>
          <w:szCs w:val="18"/>
          <w:lang w:eastAsia="pl-PL"/>
        </w:rPr>
        <w:t xml:space="preserve">Zalecenia kliniczne dotyczące postępowania u chorych na cukrzycę 2015 </w:t>
      </w:r>
      <w:r w:rsidRPr="00DE6189">
        <w:rPr>
          <w:rFonts w:ascii="Times New Roman" w:eastAsia="Humnst777EU-Normal" w:hAnsi="Times New Roman"/>
          <w:sz w:val="18"/>
          <w:szCs w:val="18"/>
          <w:lang w:eastAsia="pl-PL"/>
        </w:rPr>
        <w:t>Stanowisko Polskiego Towarzystwa Diabetologicznego Rozdział 5</w:t>
      </w:r>
    </w:p>
  </w:footnote>
  <w:footnote w:id="36">
    <w:p w:rsidR="007E4643" w:rsidRPr="00C73F76" w:rsidRDefault="007E4643" w:rsidP="004B6E58">
      <w:pPr>
        <w:pStyle w:val="Bezodstpw"/>
        <w:spacing w:line="276" w:lineRule="auto"/>
        <w:jc w:val="both"/>
        <w:rPr>
          <w:rFonts w:ascii="Times New Roman" w:hAnsi="Times New Roman"/>
          <w:sz w:val="18"/>
          <w:szCs w:val="18"/>
        </w:rPr>
      </w:pPr>
      <w:r w:rsidRPr="00C73F76">
        <w:rPr>
          <w:rStyle w:val="Odwoanieprzypisudolnego"/>
          <w:rFonts w:ascii="Times New Roman" w:hAnsi="Times New Roman"/>
          <w:sz w:val="18"/>
          <w:szCs w:val="18"/>
        </w:rPr>
        <w:footnoteRef/>
      </w:r>
      <w:r w:rsidRPr="00C73F76">
        <w:rPr>
          <w:rFonts w:ascii="Times New Roman" w:hAnsi="Times New Roman"/>
          <w:sz w:val="18"/>
          <w:szCs w:val="18"/>
        </w:rPr>
        <w:t xml:space="preserve"> </w:t>
      </w:r>
      <w:proofErr w:type="spellStart"/>
      <w:r w:rsidRPr="00C73F76">
        <w:rPr>
          <w:rFonts w:ascii="Times New Roman" w:hAnsi="Times New Roman"/>
          <w:sz w:val="18"/>
          <w:szCs w:val="18"/>
        </w:rPr>
        <w:t>K.Pastewka</w:t>
      </w:r>
      <w:proofErr w:type="spellEnd"/>
      <w:r w:rsidRPr="00C73F76">
        <w:rPr>
          <w:rFonts w:ascii="Times New Roman" w:hAnsi="Times New Roman"/>
          <w:sz w:val="18"/>
          <w:szCs w:val="18"/>
        </w:rPr>
        <w:t>, ”Łagodny rozrost gruczołu krokowego”, Postępy Nauk Medycznych s1/2014, s. 33-42</w:t>
      </w:r>
    </w:p>
  </w:footnote>
  <w:footnote w:id="37">
    <w:p w:rsidR="007E4643" w:rsidRPr="0097345B" w:rsidRDefault="007E4643" w:rsidP="004B6E58">
      <w:pPr>
        <w:pStyle w:val="Bezodstpw"/>
        <w:spacing w:line="276" w:lineRule="auto"/>
        <w:jc w:val="both"/>
      </w:pPr>
      <w:r w:rsidRPr="00C73F76">
        <w:rPr>
          <w:rStyle w:val="Odwoanieprzypisudolnego"/>
          <w:rFonts w:ascii="Times New Roman" w:hAnsi="Times New Roman"/>
          <w:sz w:val="18"/>
          <w:szCs w:val="18"/>
        </w:rPr>
        <w:footnoteRef/>
      </w:r>
      <w:r w:rsidRPr="00C73F76">
        <w:rPr>
          <w:rFonts w:ascii="Times New Roman" w:hAnsi="Times New Roman"/>
          <w:sz w:val="18"/>
          <w:szCs w:val="18"/>
        </w:rPr>
        <w:t xml:space="preserve"> K. Matuszewska, </w:t>
      </w:r>
      <w:proofErr w:type="spellStart"/>
      <w:r w:rsidRPr="00C73F76">
        <w:rPr>
          <w:rFonts w:ascii="Times New Roman" w:hAnsi="Times New Roman"/>
          <w:sz w:val="18"/>
          <w:szCs w:val="18"/>
        </w:rPr>
        <w:t>M.Matuszewski</w:t>
      </w:r>
      <w:proofErr w:type="spellEnd"/>
      <w:r w:rsidRPr="00C73F76">
        <w:rPr>
          <w:rFonts w:ascii="Times New Roman" w:hAnsi="Times New Roman"/>
          <w:sz w:val="18"/>
          <w:szCs w:val="18"/>
        </w:rPr>
        <w:t xml:space="preserve">, </w:t>
      </w:r>
      <w:proofErr w:type="spellStart"/>
      <w:r w:rsidRPr="00C73F76">
        <w:rPr>
          <w:rFonts w:ascii="Times New Roman" w:hAnsi="Times New Roman"/>
          <w:sz w:val="18"/>
          <w:szCs w:val="18"/>
        </w:rPr>
        <w:t>J.Jassem</w:t>
      </w:r>
      <w:proofErr w:type="spellEnd"/>
      <w:r w:rsidRPr="00C73F76">
        <w:rPr>
          <w:rFonts w:ascii="Times New Roman" w:hAnsi="Times New Roman"/>
          <w:sz w:val="18"/>
          <w:szCs w:val="18"/>
        </w:rPr>
        <w:t xml:space="preserve">, </w:t>
      </w:r>
      <w:r w:rsidRPr="00C73F76">
        <w:rPr>
          <w:rFonts w:ascii="Times New Roman" w:hAnsi="Times New Roman"/>
          <w:sz w:val="18"/>
          <w:szCs w:val="18"/>
          <w:lang w:eastAsia="pl-PL"/>
        </w:rPr>
        <w:t xml:space="preserve">Rola badań przesiewowych </w:t>
      </w:r>
      <w:r>
        <w:rPr>
          <w:rFonts w:ascii="Times New Roman" w:hAnsi="Times New Roman"/>
          <w:sz w:val="18"/>
          <w:szCs w:val="18"/>
          <w:lang w:eastAsia="pl-PL"/>
        </w:rPr>
        <w:t>w raku gruczołu krokowego, Współ</w:t>
      </w:r>
      <w:r w:rsidRPr="00C73F76">
        <w:rPr>
          <w:rFonts w:ascii="Times New Roman" w:hAnsi="Times New Roman"/>
          <w:sz w:val="18"/>
          <w:szCs w:val="18"/>
          <w:lang w:eastAsia="pl-PL"/>
        </w:rPr>
        <w:t>czesna Onkologia, 2003</w:t>
      </w:r>
    </w:p>
  </w:footnote>
  <w:footnote w:id="38">
    <w:p w:rsidR="007E4643" w:rsidRPr="002E220E" w:rsidRDefault="007E4643" w:rsidP="004B6E58">
      <w:pPr>
        <w:pStyle w:val="Bezodstpw"/>
        <w:spacing w:line="360" w:lineRule="auto"/>
        <w:jc w:val="both"/>
        <w:rPr>
          <w:rFonts w:ascii="Times New Roman" w:hAnsi="Times New Roman"/>
          <w:sz w:val="18"/>
          <w:szCs w:val="18"/>
        </w:rPr>
      </w:pPr>
      <w:r w:rsidRPr="002E220E">
        <w:rPr>
          <w:rStyle w:val="Odwoanieprzypisudolnego"/>
          <w:rFonts w:ascii="Times New Roman" w:hAnsi="Times New Roman"/>
          <w:sz w:val="18"/>
          <w:szCs w:val="18"/>
        </w:rPr>
        <w:footnoteRef/>
      </w:r>
      <w:r w:rsidRPr="002E220E">
        <w:rPr>
          <w:rFonts w:ascii="Times New Roman" w:hAnsi="Times New Roman"/>
          <w:sz w:val="18"/>
          <w:szCs w:val="18"/>
        </w:rPr>
        <w:t xml:space="preserve"> „ PSA marker nowotworowy”, eUrologia.pl, www.eurologia.pl/g/383,psa-swoisty-antygen-sterczowy</w:t>
      </w:r>
    </w:p>
  </w:footnote>
  <w:footnote w:id="39">
    <w:p w:rsidR="007E4643" w:rsidRPr="002E220E" w:rsidRDefault="007E4643" w:rsidP="004B6E58">
      <w:pPr>
        <w:pStyle w:val="Bezodstpw"/>
        <w:spacing w:line="360" w:lineRule="auto"/>
        <w:jc w:val="both"/>
        <w:rPr>
          <w:rFonts w:ascii="Times New Roman" w:hAnsi="Times New Roman"/>
          <w:sz w:val="18"/>
          <w:szCs w:val="18"/>
          <w:lang w:eastAsia="pl-PL"/>
        </w:rPr>
      </w:pPr>
      <w:r w:rsidRPr="002E220E">
        <w:rPr>
          <w:rStyle w:val="Odwoanieprzypisudolnego"/>
          <w:rFonts w:ascii="Times New Roman" w:hAnsi="Times New Roman"/>
          <w:sz w:val="18"/>
          <w:szCs w:val="18"/>
        </w:rPr>
        <w:footnoteRef/>
      </w:r>
      <w:r w:rsidRPr="002E220E">
        <w:rPr>
          <w:rFonts w:ascii="Times New Roman" w:hAnsi="Times New Roman"/>
          <w:sz w:val="18"/>
          <w:szCs w:val="18"/>
          <w:lang w:eastAsia="pl-PL"/>
        </w:rPr>
        <w:t>Standardy jakości w zakresie czynności laboratoryjnej diagnostyki medycznej, w tym immunologii medycznej, oceny ich jakości i wartości diagnostycznej oraz laboratoryjnej interpretacji i autoryzacji wyniku badań, Załącznik do rozporządzenia Ministra Zdrowia z dnia 21 stycznia 2009 roku.</w:t>
      </w:r>
    </w:p>
  </w:footnote>
  <w:footnote w:id="40">
    <w:p w:rsidR="007E4643" w:rsidRPr="002E220E" w:rsidRDefault="007E4643" w:rsidP="004B6E58">
      <w:pPr>
        <w:pStyle w:val="Bezodstpw"/>
        <w:spacing w:line="360" w:lineRule="auto"/>
        <w:jc w:val="both"/>
        <w:rPr>
          <w:rFonts w:ascii="Times New Roman" w:hAnsi="Times New Roman"/>
          <w:sz w:val="18"/>
          <w:szCs w:val="18"/>
        </w:rPr>
      </w:pPr>
      <w:r w:rsidRPr="002E220E">
        <w:rPr>
          <w:rStyle w:val="Odwoanieprzypisudolnego"/>
          <w:rFonts w:ascii="Times New Roman" w:hAnsi="Times New Roman"/>
          <w:sz w:val="18"/>
          <w:szCs w:val="18"/>
        </w:rPr>
        <w:footnoteRef/>
      </w:r>
      <w:r>
        <w:rPr>
          <w:rFonts w:ascii="Times New Roman" w:hAnsi="Times New Roman"/>
          <w:sz w:val="18"/>
          <w:szCs w:val="18"/>
        </w:rPr>
        <w:t xml:space="preserve"> G. </w:t>
      </w:r>
      <w:proofErr w:type="spellStart"/>
      <w:r>
        <w:rPr>
          <w:rFonts w:ascii="Times New Roman" w:hAnsi="Times New Roman"/>
          <w:sz w:val="18"/>
          <w:szCs w:val="18"/>
        </w:rPr>
        <w:t>Chołubek</w:t>
      </w:r>
      <w:proofErr w:type="spellEnd"/>
      <w:r>
        <w:rPr>
          <w:rFonts w:ascii="Times New Roman" w:hAnsi="Times New Roman"/>
          <w:sz w:val="18"/>
          <w:szCs w:val="18"/>
        </w:rPr>
        <w:t>, K. Wiktor, D. Robak-</w:t>
      </w:r>
      <w:proofErr w:type="spellStart"/>
      <w:r>
        <w:rPr>
          <w:rFonts w:ascii="Times New Roman" w:hAnsi="Times New Roman"/>
          <w:sz w:val="18"/>
          <w:szCs w:val="18"/>
        </w:rPr>
        <w:t>Chołubek</w:t>
      </w:r>
      <w:proofErr w:type="spellEnd"/>
      <w:r>
        <w:rPr>
          <w:rFonts w:ascii="Times New Roman" w:hAnsi="Times New Roman"/>
          <w:sz w:val="18"/>
          <w:szCs w:val="18"/>
        </w:rPr>
        <w:t xml:space="preserve">, L. </w:t>
      </w:r>
      <w:proofErr w:type="spellStart"/>
      <w:r>
        <w:rPr>
          <w:rFonts w:ascii="Times New Roman" w:hAnsi="Times New Roman"/>
          <w:sz w:val="18"/>
          <w:szCs w:val="18"/>
        </w:rPr>
        <w:t>Putowski</w:t>
      </w:r>
      <w:proofErr w:type="spellEnd"/>
      <w:r>
        <w:rPr>
          <w:rFonts w:ascii="Times New Roman" w:hAnsi="Times New Roman"/>
          <w:sz w:val="18"/>
          <w:szCs w:val="18"/>
        </w:rPr>
        <w:t xml:space="preserve">, H. </w:t>
      </w:r>
      <w:r w:rsidRPr="002E220E">
        <w:rPr>
          <w:rFonts w:ascii="Times New Roman" w:hAnsi="Times New Roman"/>
          <w:sz w:val="18"/>
          <w:szCs w:val="18"/>
        </w:rPr>
        <w:t xml:space="preserve"> Wiktor</w:t>
      </w:r>
      <w:r>
        <w:rPr>
          <w:rFonts w:ascii="Times New Roman" w:hAnsi="Times New Roman"/>
          <w:sz w:val="18"/>
          <w:szCs w:val="18"/>
        </w:rPr>
        <w:t xml:space="preserve">, </w:t>
      </w:r>
      <w:r w:rsidRPr="002E220E">
        <w:rPr>
          <w:rFonts w:ascii="Times New Roman" w:hAnsi="Times New Roman"/>
          <w:sz w:val="18"/>
          <w:szCs w:val="18"/>
        </w:rPr>
        <w:t>”Ultradźwięki w położnictwie – bezpieczeństwo coraz większe?” 2012</w:t>
      </w:r>
    </w:p>
  </w:footnote>
  <w:footnote w:id="41">
    <w:p w:rsidR="007E4643" w:rsidRPr="002E220E" w:rsidRDefault="007E4643" w:rsidP="004B6E58">
      <w:pPr>
        <w:pStyle w:val="Bezodstpw"/>
        <w:spacing w:line="360" w:lineRule="auto"/>
        <w:jc w:val="both"/>
        <w:rPr>
          <w:rFonts w:ascii="Times New Roman" w:hAnsi="Times New Roman"/>
          <w:sz w:val="18"/>
          <w:szCs w:val="18"/>
        </w:rPr>
      </w:pPr>
      <w:r w:rsidRPr="002E220E">
        <w:rPr>
          <w:rStyle w:val="Odwoanieprzypisudolnego"/>
          <w:rFonts w:ascii="Times New Roman" w:hAnsi="Times New Roman"/>
          <w:sz w:val="18"/>
          <w:szCs w:val="18"/>
        </w:rPr>
        <w:footnoteRef/>
      </w:r>
      <w:r w:rsidRPr="002E220E">
        <w:rPr>
          <w:rFonts w:ascii="Times New Roman" w:hAnsi="Times New Roman"/>
          <w:sz w:val="18"/>
          <w:szCs w:val="18"/>
          <w:lang w:eastAsia="pl-PL"/>
        </w:rPr>
        <w:t>Krajowy Rejestr Nowotwo</w:t>
      </w:r>
      <w:r>
        <w:rPr>
          <w:rFonts w:ascii="Times New Roman" w:hAnsi="Times New Roman"/>
          <w:sz w:val="18"/>
          <w:szCs w:val="18"/>
          <w:lang w:eastAsia="pl-PL"/>
        </w:rPr>
        <w:t xml:space="preserve">rów [dokument elektroniczny], </w:t>
      </w:r>
      <w:r w:rsidRPr="002E220E">
        <w:rPr>
          <w:rFonts w:ascii="Times New Roman" w:hAnsi="Times New Roman"/>
          <w:sz w:val="18"/>
          <w:szCs w:val="18"/>
          <w:lang w:eastAsia="pl-PL"/>
        </w:rPr>
        <w:t>onkologia.org.pl/rak-</w:t>
      </w:r>
      <w:proofErr w:type="spellStart"/>
      <w:r w:rsidRPr="002E220E">
        <w:rPr>
          <w:rFonts w:ascii="Times New Roman" w:hAnsi="Times New Roman"/>
          <w:sz w:val="18"/>
          <w:szCs w:val="18"/>
          <w:lang w:eastAsia="pl-PL"/>
        </w:rPr>
        <w:t>gruczolu</w:t>
      </w:r>
      <w:proofErr w:type="spellEnd"/>
      <w:r w:rsidRPr="002E220E">
        <w:rPr>
          <w:rFonts w:ascii="Times New Roman" w:hAnsi="Times New Roman"/>
          <w:sz w:val="18"/>
          <w:szCs w:val="18"/>
          <w:lang w:eastAsia="pl-PL"/>
        </w:rPr>
        <w:t>-krokowego</w:t>
      </w:r>
    </w:p>
  </w:footnote>
  <w:footnote w:id="42">
    <w:p w:rsidR="007E4643" w:rsidRPr="0073172D" w:rsidRDefault="007E4643" w:rsidP="004B6E58">
      <w:pPr>
        <w:pStyle w:val="Bezodstpw"/>
        <w:spacing w:line="276" w:lineRule="auto"/>
        <w:jc w:val="both"/>
        <w:rPr>
          <w:rFonts w:ascii="Times New Roman" w:hAnsi="Times New Roman"/>
          <w:sz w:val="18"/>
          <w:szCs w:val="18"/>
          <w:lang w:val="en-US"/>
        </w:rPr>
      </w:pPr>
      <w:r w:rsidRPr="0073172D">
        <w:rPr>
          <w:rStyle w:val="Odwoanieprzypisudolnego"/>
          <w:rFonts w:ascii="Times New Roman" w:hAnsi="Times New Roman"/>
          <w:sz w:val="18"/>
          <w:szCs w:val="18"/>
        </w:rPr>
        <w:footnoteRef/>
      </w:r>
      <w:r>
        <w:rPr>
          <w:rFonts w:ascii="Times New Roman" w:hAnsi="Times New Roman"/>
          <w:sz w:val="18"/>
          <w:szCs w:val="18"/>
          <w:lang w:val="en-US"/>
        </w:rPr>
        <w:t xml:space="preserve"> European Randomized Study of Screening for Prostate Cancer,  </w:t>
      </w:r>
      <w:r w:rsidRPr="0073172D">
        <w:rPr>
          <w:rFonts w:ascii="Times New Roman" w:hAnsi="Times New Roman"/>
          <w:sz w:val="18"/>
          <w:szCs w:val="18"/>
          <w:lang w:val="en-US"/>
        </w:rPr>
        <w:t>„ PSA screening cuts deaths by 20%, says world’s largest prostate cancer study</w:t>
      </w:r>
      <w:r w:rsidRPr="0073172D">
        <w:rPr>
          <w:rFonts w:ascii="Times New Roman" w:hAnsi="Times New Roman"/>
          <w:b/>
          <w:sz w:val="18"/>
          <w:szCs w:val="18"/>
          <w:lang w:val="en-US"/>
        </w:rPr>
        <w:t xml:space="preserve">”, </w:t>
      </w:r>
      <w:r w:rsidRPr="0073172D">
        <w:rPr>
          <w:rStyle w:val="Pogrubienie"/>
          <w:rFonts w:ascii="Times New Roman" w:hAnsi="Times New Roman"/>
          <w:sz w:val="18"/>
          <w:szCs w:val="18"/>
          <w:lang w:val="en-US"/>
        </w:rPr>
        <w:t xml:space="preserve">Stockholm, </w:t>
      </w:r>
      <w:r>
        <w:rPr>
          <w:rStyle w:val="Pogrubienie"/>
          <w:rFonts w:ascii="Times New Roman" w:hAnsi="Times New Roman"/>
          <w:sz w:val="18"/>
          <w:szCs w:val="18"/>
          <w:lang w:val="en-US"/>
        </w:rPr>
        <w:t xml:space="preserve"> </w:t>
      </w:r>
      <w:r w:rsidRPr="0073172D">
        <w:rPr>
          <w:rStyle w:val="Pogrubienie"/>
          <w:rFonts w:ascii="Times New Roman" w:hAnsi="Times New Roman"/>
          <w:sz w:val="18"/>
          <w:szCs w:val="18"/>
          <w:lang w:val="en-US"/>
        </w:rPr>
        <w:t>Sweden </w:t>
      </w:r>
      <w:r>
        <w:rPr>
          <w:rStyle w:val="Pogrubienie"/>
          <w:rFonts w:ascii="Times New Roman" w:hAnsi="Times New Roman"/>
          <w:sz w:val="18"/>
          <w:szCs w:val="18"/>
          <w:lang w:val="en-US"/>
        </w:rPr>
        <w:t>2009</w:t>
      </w:r>
    </w:p>
  </w:footnote>
  <w:footnote w:id="43">
    <w:p w:rsidR="007E4643" w:rsidRPr="00EE34EB" w:rsidRDefault="007E4643" w:rsidP="004B6E58">
      <w:pPr>
        <w:pStyle w:val="Bezodstpw"/>
        <w:spacing w:line="276" w:lineRule="auto"/>
        <w:jc w:val="both"/>
        <w:rPr>
          <w:rFonts w:ascii="Times New Roman" w:hAnsi="Times New Roman"/>
          <w:sz w:val="18"/>
          <w:szCs w:val="18"/>
        </w:rPr>
      </w:pPr>
      <w:r w:rsidRPr="00EE34EB">
        <w:rPr>
          <w:rStyle w:val="Odwoanieprzypisudolnego"/>
          <w:rFonts w:ascii="Times New Roman" w:hAnsi="Times New Roman"/>
          <w:sz w:val="18"/>
          <w:szCs w:val="18"/>
        </w:rPr>
        <w:footnoteRef/>
      </w:r>
      <w:r w:rsidRPr="00EE34EB">
        <w:rPr>
          <w:rFonts w:ascii="Times New Roman" w:hAnsi="Times New Roman"/>
          <w:sz w:val="18"/>
          <w:szCs w:val="18"/>
        </w:rPr>
        <w:t xml:space="preserve"> K. Matuszewska, </w:t>
      </w:r>
      <w:proofErr w:type="spellStart"/>
      <w:r w:rsidRPr="00EE34EB">
        <w:rPr>
          <w:rFonts w:ascii="Times New Roman" w:hAnsi="Times New Roman"/>
          <w:sz w:val="18"/>
          <w:szCs w:val="18"/>
        </w:rPr>
        <w:t>M.Matuszewski</w:t>
      </w:r>
      <w:proofErr w:type="spellEnd"/>
      <w:r w:rsidRPr="00EE34EB">
        <w:rPr>
          <w:rFonts w:ascii="Times New Roman" w:hAnsi="Times New Roman"/>
          <w:sz w:val="18"/>
          <w:szCs w:val="18"/>
        </w:rPr>
        <w:t xml:space="preserve">, </w:t>
      </w:r>
      <w:proofErr w:type="spellStart"/>
      <w:r w:rsidRPr="00EE34EB">
        <w:rPr>
          <w:rFonts w:ascii="Times New Roman" w:hAnsi="Times New Roman"/>
          <w:sz w:val="18"/>
          <w:szCs w:val="18"/>
        </w:rPr>
        <w:t>J.Jassem</w:t>
      </w:r>
      <w:proofErr w:type="spellEnd"/>
      <w:r w:rsidRPr="00EE34EB">
        <w:rPr>
          <w:rFonts w:ascii="Times New Roman" w:hAnsi="Times New Roman"/>
          <w:sz w:val="18"/>
          <w:szCs w:val="18"/>
        </w:rPr>
        <w:t xml:space="preserve">, </w:t>
      </w:r>
      <w:r w:rsidRPr="00EE34EB">
        <w:rPr>
          <w:rFonts w:ascii="Times New Roman" w:hAnsi="Times New Roman"/>
          <w:sz w:val="18"/>
          <w:szCs w:val="18"/>
          <w:lang w:eastAsia="pl-PL"/>
        </w:rPr>
        <w:t xml:space="preserve">Rola badań przesiewowych w raku gruczołu krokowego, </w:t>
      </w:r>
      <w:proofErr w:type="spellStart"/>
      <w:r w:rsidRPr="00EE34EB">
        <w:rPr>
          <w:rFonts w:ascii="Times New Roman" w:hAnsi="Times New Roman"/>
          <w:sz w:val="18"/>
          <w:szCs w:val="18"/>
          <w:lang w:eastAsia="pl-PL"/>
        </w:rPr>
        <w:t>Wspolczesna</w:t>
      </w:r>
      <w:proofErr w:type="spellEnd"/>
      <w:r w:rsidRPr="00EE34EB">
        <w:rPr>
          <w:rFonts w:ascii="Times New Roman" w:hAnsi="Times New Roman"/>
          <w:sz w:val="18"/>
          <w:szCs w:val="18"/>
          <w:lang w:eastAsia="pl-PL"/>
        </w:rPr>
        <w:t xml:space="preserve"> Onkologia, 2003 </w:t>
      </w:r>
    </w:p>
  </w:footnote>
  <w:footnote w:id="44">
    <w:p w:rsidR="007E4643" w:rsidRPr="00084FA3" w:rsidRDefault="007E4643" w:rsidP="004B6E58">
      <w:pPr>
        <w:pStyle w:val="Bezodstpw"/>
        <w:spacing w:line="276" w:lineRule="auto"/>
        <w:jc w:val="both"/>
      </w:pPr>
      <w:r w:rsidRPr="00EE34EB">
        <w:rPr>
          <w:rStyle w:val="Odwoanieprzypisudolnego"/>
          <w:rFonts w:ascii="Times New Roman" w:hAnsi="Times New Roman"/>
          <w:sz w:val="18"/>
          <w:szCs w:val="18"/>
        </w:rPr>
        <w:footnoteRef/>
      </w:r>
      <w:r w:rsidRPr="00EE34EB">
        <w:rPr>
          <w:rFonts w:ascii="Times New Roman" w:hAnsi="Times New Roman"/>
          <w:sz w:val="18"/>
          <w:szCs w:val="18"/>
        </w:rPr>
        <w:t xml:space="preserve"> </w:t>
      </w:r>
      <w:proofErr w:type="spellStart"/>
      <w:r w:rsidRPr="00EE34EB">
        <w:rPr>
          <w:rFonts w:ascii="Times New Roman" w:hAnsi="Times New Roman"/>
          <w:sz w:val="18"/>
          <w:szCs w:val="18"/>
        </w:rPr>
        <w:t>R.Dadej</w:t>
      </w:r>
      <w:proofErr w:type="spellEnd"/>
      <w:r w:rsidRPr="00EE34EB">
        <w:rPr>
          <w:rFonts w:ascii="Times New Roman" w:hAnsi="Times New Roman"/>
          <w:sz w:val="18"/>
          <w:szCs w:val="18"/>
        </w:rPr>
        <w:t xml:space="preserve">, </w:t>
      </w:r>
      <w:proofErr w:type="spellStart"/>
      <w:r w:rsidRPr="00EE34EB">
        <w:rPr>
          <w:rFonts w:ascii="Times New Roman" w:hAnsi="Times New Roman"/>
          <w:sz w:val="18"/>
          <w:szCs w:val="18"/>
        </w:rPr>
        <w:t>P.Cieslinski</w:t>
      </w:r>
      <w:proofErr w:type="spellEnd"/>
      <w:r w:rsidRPr="00EE34EB">
        <w:rPr>
          <w:rFonts w:ascii="Times New Roman" w:hAnsi="Times New Roman"/>
          <w:sz w:val="18"/>
          <w:szCs w:val="18"/>
        </w:rPr>
        <w:t xml:space="preserve">, </w:t>
      </w:r>
      <w:proofErr w:type="spellStart"/>
      <w:r w:rsidRPr="00EE34EB">
        <w:rPr>
          <w:rFonts w:ascii="Times New Roman" w:hAnsi="Times New Roman"/>
          <w:sz w:val="18"/>
          <w:szCs w:val="18"/>
        </w:rPr>
        <w:t>Z.Kwias</w:t>
      </w:r>
      <w:proofErr w:type="spellEnd"/>
      <w:r w:rsidRPr="00EE34EB">
        <w:rPr>
          <w:rFonts w:ascii="Times New Roman" w:hAnsi="Times New Roman"/>
          <w:sz w:val="18"/>
          <w:szCs w:val="18"/>
        </w:rPr>
        <w:t xml:space="preserve">, Rak Stercza, </w:t>
      </w:r>
      <w:proofErr w:type="spellStart"/>
      <w:r w:rsidRPr="00EE34EB">
        <w:rPr>
          <w:rFonts w:ascii="Times New Roman" w:hAnsi="Times New Roman"/>
          <w:sz w:val="18"/>
          <w:szCs w:val="18"/>
        </w:rPr>
        <w:t>Wspolczesna</w:t>
      </w:r>
      <w:proofErr w:type="spellEnd"/>
      <w:r w:rsidRPr="00EE34EB">
        <w:rPr>
          <w:rFonts w:ascii="Times New Roman" w:hAnsi="Times New Roman"/>
          <w:sz w:val="18"/>
          <w:szCs w:val="18"/>
        </w:rPr>
        <w:t xml:space="preserve"> Onkologia, 2002</w:t>
      </w:r>
    </w:p>
  </w:footnote>
  <w:footnote w:id="45">
    <w:p w:rsidR="007E4643" w:rsidRDefault="007E4643" w:rsidP="004B6E58">
      <w:pPr>
        <w:pStyle w:val="Tekstprzypisudolnego"/>
      </w:pPr>
      <w:r>
        <w:rPr>
          <w:rStyle w:val="Odwoanieprzypisudolnego"/>
        </w:rPr>
        <w:footnoteRef/>
      </w:r>
      <w:r>
        <w:t xml:space="preserve"> </w:t>
      </w:r>
      <w:r>
        <w:rPr>
          <w:rFonts w:ascii="Times New Roman" w:hAnsi="Times New Roman"/>
          <w:sz w:val="18"/>
          <w:szCs w:val="18"/>
        </w:rPr>
        <w:t xml:space="preserve">M. </w:t>
      </w:r>
      <w:r w:rsidRPr="00EE34EB">
        <w:rPr>
          <w:rFonts w:ascii="Times New Roman" w:hAnsi="Times New Roman"/>
          <w:sz w:val="18"/>
          <w:szCs w:val="18"/>
        </w:rPr>
        <w:t xml:space="preserve">Krzakowski </w:t>
      </w:r>
      <w:r>
        <w:rPr>
          <w:rFonts w:ascii="Times New Roman" w:hAnsi="Times New Roman"/>
          <w:sz w:val="18"/>
          <w:szCs w:val="18"/>
        </w:rPr>
        <w:t>„ Raport prostata na lata 2013”, Warszawa 2013</w:t>
      </w:r>
    </w:p>
  </w:footnote>
  <w:footnote w:id="46">
    <w:p w:rsidR="007E4643" w:rsidRPr="0004080D" w:rsidRDefault="007E4643" w:rsidP="004B6E58">
      <w:pPr>
        <w:pStyle w:val="Bezodstpw"/>
        <w:spacing w:line="276" w:lineRule="auto"/>
        <w:jc w:val="both"/>
      </w:pPr>
      <w:r w:rsidRPr="001F642F">
        <w:rPr>
          <w:rStyle w:val="Odwoanieprzypisudolnego"/>
          <w:rFonts w:ascii="Times New Roman" w:hAnsi="Times New Roman"/>
          <w:sz w:val="18"/>
          <w:szCs w:val="18"/>
        </w:rPr>
        <w:footnoteRef/>
      </w:r>
      <w:r w:rsidRPr="00EE0D7A">
        <w:rPr>
          <w:rFonts w:ascii="Times New Roman" w:hAnsi="Times New Roman"/>
          <w:sz w:val="18"/>
          <w:szCs w:val="18"/>
          <w:lang w:eastAsia="pl-PL"/>
        </w:rPr>
        <w:t>Krajowy Rejestr Nowotworów [dokument elektroniczny] www.onkologia.org.pl/rak-gruczolu-krokowego</w:t>
      </w:r>
    </w:p>
  </w:footnote>
  <w:footnote w:id="47">
    <w:p w:rsidR="007E4643" w:rsidRDefault="007E4643" w:rsidP="004B6E58">
      <w:pPr>
        <w:pStyle w:val="Tekstprzypisudolnego"/>
      </w:pPr>
      <w:r>
        <w:rPr>
          <w:rStyle w:val="Odwoanieprzypisudolnego"/>
        </w:rPr>
        <w:footnoteRef/>
      </w:r>
      <w:r>
        <w:rPr>
          <w:rFonts w:ascii="Times New Roman" w:hAnsi="Times New Roman"/>
          <w:sz w:val="18"/>
          <w:szCs w:val="18"/>
        </w:rPr>
        <w:t>„ PSA marker nowotworowy”, eUrologia.pl</w:t>
      </w:r>
    </w:p>
  </w:footnote>
  <w:footnote w:id="48">
    <w:p w:rsidR="007E4643" w:rsidRDefault="007E4643" w:rsidP="004B6E58">
      <w:pPr>
        <w:pStyle w:val="Tekstprzypisudolnego"/>
      </w:pPr>
      <w:r>
        <w:rPr>
          <w:rStyle w:val="Odwoanieprzypisudolnego"/>
        </w:rPr>
        <w:footnoteRef/>
      </w:r>
      <w:r>
        <w:t xml:space="preserve"> Krajowy Rejestr Nowotworów- onkologia.org.pl</w:t>
      </w:r>
    </w:p>
  </w:footnote>
  <w:footnote w:id="49">
    <w:p w:rsidR="007E4643" w:rsidRPr="009C76C7" w:rsidRDefault="007E4643" w:rsidP="004B6E58">
      <w:pPr>
        <w:pStyle w:val="Tekstprzypisudolnego"/>
      </w:pPr>
      <w:r>
        <w:rPr>
          <w:rStyle w:val="Odwoanieprzypisudolnego"/>
        </w:rPr>
        <w:footnoteRef/>
      </w:r>
      <w:r>
        <w:t xml:space="preserve"> Krajowy Rejestr Nowotworów- onkologia.org.pl</w:t>
      </w:r>
    </w:p>
  </w:footnote>
  <w:footnote w:id="50">
    <w:p w:rsidR="007E4643" w:rsidRDefault="007E4643" w:rsidP="004B6E58">
      <w:pPr>
        <w:pStyle w:val="Tekstprzypisudolnego"/>
      </w:pPr>
      <w:r>
        <w:rPr>
          <w:rStyle w:val="Odwoanieprzypisudolnego"/>
        </w:rPr>
        <w:footnoteRef/>
      </w:r>
      <w:r>
        <w:t xml:space="preserve"> </w:t>
      </w:r>
      <w:proofErr w:type="spellStart"/>
      <w:r>
        <w:t>Kornafel</w:t>
      </w:r>
      <w:proofErr w:type="spellEnd"/>
      <w:r>
        <w:t xml:space="preserve"> J., Mądry R., „</w:t>
      </w:r>
      <w:r w:rsidRPr="001B32D9">
        <w:t>Zalecenia postępowania diagnostyczno-terapeutycznego w nowotworach złośliwych — 2013 r.</w:t>
      </w:r>
      <w:r>
        <w:t>- Nowotwory kobiecego układu płciowego.”</w:t>
      </w:r>
    </w:p>
  </w:footnote>
  <w:footnote w:id="51">
    <w:p w:rsidR="007E4643" w:rsidRPr="005D0241" w:rsidRDefault="007E4643" w:rsidP="004B6E58">
      <w:pPr>
        <w:pStyle w:val="Tekstprzypisudolnego"/>
      </w:pPr>
      <w:r>
        <w:rPr>
          <w:rStyle w:val="Odwoanieprzypisudolnego"/>
        </w:rPr>
        <w:footnoteRef/>
      </w:r>
      <w:r>
        <w:t xml:space="preserve"> </w:t>
      </w:r>
      <w:proofErr w:type="spellStart"/>
      <w:r w:rsidRPr="005D0241">
        <w:t>W</w:t>
      </w:r>
      <w:r>
        <w:t>ojewodzkie</w:t>
      </w:r>
      <w:proofErr w:type="spellEnd"/>
      <w:r>
        <w:t xml:space="preserve"> Centrum Onkologii w </w:t>
      </w:r>
      <w:proofErr w:type="spellStart"/>
      <w:r>
        <w:t>Gdansku</w:t>
      </w:r>
      <w:proofErr w:type="spellEnd"/>
      <w:r>
        <w:t>-  „Nowotwory złośliwe w województwie pomorskim w 2011 roku”</w:t>
      </w:r>
    </w:p>
  </w:footnote>
  <w:footnote w:id="52">
    <w:p w:rsidR="007E4643" w:rsidRDefault="007E4643" w:rsidP="004B6E58">
      <w:pPr>
        <w:pStyle w:val="Tekstprzypisudolnego"/>
      </w:pPr>
      <w:r>
        <w:rPr>
          <w:rStyle w:val="Odwoanieprzypisudolnego"/>
        </w:rPr>
        <w:footnoteRef/>
      </w:r>
      <w:r>
        <w:t xml:space="preserve"> </w:t>
      </w:r>
      <w:r w:rsidRPr="00811C1E">
        <w:t>Urząd Miasta Sopot, Statystyka mieszk</w:t>
      </w:r>
      <w:r>
        <w:t>ańców według płci i wieku, 26.10.2020</w:t>
      </w:r>
    </w:p>
  </w:footnote>
  <w:footnote w:id="53">
    <w:p w:rsidR="007E4643" w:rsidRDefault="007E4643" w:rsidP="004B6E58">
      <w:pPr>
        <w:pStyle w:val="Tekstprzypisudolnego"/>
      </w:pPr>
      <w:r>
        <w:rPr>
          <w:rStyle w:val="Odwoanieprzypisudolnego"/>
        </w:rPr>
        <w:footnoteRef/>
      </w:r>
      <w:r>
        <w:t xml:space="preserve"> Rozporządzenie Ministra Zdrowia z dnia 6 listopada 2013 </w:t>
      </w:r>
      <w:r w:rsidRPr="003910DE">
        <w:t>w sprawie świadczeń gwarantowanych z zakresu programów zdrowotnych</w:t>
      </w:r>
    </w:p>
  </w:footnote>
  <w:footnote w:id="54">
    <w:p w:rsidR="007E4643" w:rsidRDefault="007E4643" w:rsidP="004B6E58">
      <w:pPr>
        <w:pStyle w:val="Tekstprzypisudolnego"/>
      </w:pPr>
      <w:r>
        <w:rPr>
          <w:rStyle w:val="Odwoanieprzypisudolnego"/>
        </w:rPr>
        <w:footnoteRef/>
      </w:r>
      <w:r>
        <w:t xml:space="preserve"> </w:t>
      </w:r>
      <w:r w:rsidRPr="006E17D3">
        <w:t>Zalecenia grupy ekspertów dotyczące pierwotnej profilaktyki raka szyjki macicy u dziewcząt i młodych kobiet</w:t>
      </w:r>
      <w:r>
        <w:t>- Pediatria Polska, 2010.</w:t>
      </w:r>
    </w:p>
  </w:footnote>
  <w:footnote w:id="55">
    <w:p w:rsidR="007E4643" w:rsidRPr="0094061F" w:rsidRDefault="007E4643" w:rsidP="004B6E58">
      <w:pPr>
        <w:pStyle w:val="Tekstprzypisudolnego"/>
      </w:pPr>
      <w:r>
        <w:rPr>
          <w:rStyle w:val="Odwoanieprzypisudolnego"/>
        </w:rPr>
        <w:footnoteRef/>
      </w:r>
      <w:r>
        <w:t xml:space="preserve"> Krajowy Rejestr Nowotworów- onkologia.org.pl</w:t>
      </w:r>
    </w:p>
  </w:footnote>
  <w:footnote w:id="56">
    <w:p w:rsidR="007E4643" w:rsidRPr="0094061F" w:rsidRDefault="007E4643" w:rsidP="004B6E58">
      <w:pPr>
        <w:pStyle w:val="Tekstprzypisudolnego"/>
      </w:pPr>
      <w:r>
        <w:rPr>
          <w:rStyle w:val="Odwoanieprzypisudolnego"/>
        </w:rPr>
        <w:footnoteRef/>
      </w:r>
      <w:r>
        <w:t xml:space="preserve"> </w:t>
      </w:r>
      <w:r w:rsidRPr="005D0241">
        <w:t>W</w:t>
      </w:r>
      <w:r>
        <w:t>ojewódzkie Centrum Onkologii w Gdańsku-  „Nowotwory złośliwe w województwie pomorskim w 2011 roku”</w:t>
      </w:r>
    </w:p>
  </w:footnote>
  <w:footnote w:id="57">
    <w:p w:rsidR="007E4643" w:rsidRDefault="007E4643" w:rsidP="004B6E58">
      <w:pPr>
        <w:pStyle w:val="Tekstprzypisudolnego"/>
      </w:pPr>
      <w:r>
        <w:rPr>
          <w:rStyle w:val="Odwoanieprzypisudolnego"/>
        </w:rPr>
        <w:footnoteRef/>
      </w:r>
      <w:r>
        <w:t xml:space="preserve"> „</w:t>
      </w:r>
      <w:r w:rsidRPr="001B1105">
        <w:t>Zalecenia grupy ekspertów dotyczące pierwotnej profilaktyki raka szyjki macicy u dziewcząt i młodych kobiet</w:t>
      </w:r>
      <w:r>
        <w:t>”, Pediatria Polska, 2010.</w:t>
      </w:r>
    </w:p>
  </w:footnote>
  <w:footnote w:id="58">
    <w:p w:rsidR="007E4643" w:rsidRPr="008B0162" w:rsidRDefault="007E4643" w:rsidP="004B6E58">
      <w:pPr>
        <w:pStyle w:val="Tekstprzypisudolnego"/>
      </w:pPr>
      <w:r>
        <w:rPr>
          <w:rStyle w:val="Odwoanieprzypisudolnego"/>
        </w:rPr>
        <w:footnoteRef/>
      </w:r>
      <w:r>
        <w:t xml:space="preserve"> Rekomendacje Polskiego Towarzystwa Profilaktyki Zakażeń HPV dotyczące stosowania </w:t>
      </w:r>
      <w:proofErr w:type="spellStart"/>
      <w:r>
        <w:t>czterowalentnej</w:t>
      </w:r>
      <w:proofErr w:type="spellEnd"/>
      <w:r>
        <w:t xml:space="preserve"> szczepionki profilaktycznej przeciw HPV typów 6, 11, 16, 18</w:t>
      </w:r>
    </w:p>
  </w:footnote>
  <w:footnote w:id="59">
    <w:p w:rsidR="007E4643" w:rsidRPr="0048460C" w:rsidRDefault="007E4643" w:rsidP="004B6E58">
      <w:pPr>
        <w:pStyle w:val="Tekstprzypisudolnego"/>
      </w:pPr>
      <w:r>
        <w:rPr>
          <w:rStyle w:val="Odwoanieprzypisudolnego"/>
        </w:rPr>
        <w:footnoteRef/>
      </w:r>
      <w:r>
        <w:t xml:space="preserve"> „</w:t>
      </w:r>
      <w:r w:rsidRPr="001B1105">
        <w:t>Zalecenia grupy ekspertów dotyczące pierwotnej profilaktyki raka szyjki macicy u dziewcząt i młodych kobiet</w:t>
      </w:r>
      <w:r>
        <w:t>”, Pediatria Polska, 2010</w:t>
      </w:r>
    </w:p>
  </w:footnote>
  <w:footnote w:id="60">
    <w:p w:rsidR="007E4643" w:rsidRPr="00DA5733" w:rsidRDefault="007E4643" w:rsidP="004B6E58">
      <w:pPr>
        <w:pStyle w:val="Tekstprzypisudolnego"/>
      </w:pPr>
      <w:r>
        <w:rPr>
          <w:rStyle w:val="Odwoanieprzypisudolnego"/>
        </w:rPr>
        <w:footnoteRef/>
      </w:r>
      <w:r>
        <w:t xml:space="preserve"> Rekomendacje Polskiego Towarzystwa Profilaktyki Zakażeń HPV dotyczące stosowania </w:t>
      </w:r>
      <w:proofErr w:type="spellStart"/>
      <w:r>
        <w:t>czterowalentnej</w:t>
      </w:r>
      <w:proofErr w:type="spellEnd"/>
      <w:r>
        <w:t xml:space="preserve"> szczepionki profilaktycznej przeciw HPV typów 6, 11, 16, 18</w:t>
      </w:r>
    </w:p>
  </w:footnote>
  <w:footnote w:id="61">
    <w:p w:rsidR="007E4643" w:rsidRPr="008B0162" w:rsidRDefault="007E4643" w:rsidP="004B6E58">
      <w:pPr>
        <w:pStyle w:val="Tekstprzypisudolnego"/>
      </w:pPr>
      <w:r>
        <w:rPr>
          <w:rStyle w:val="Odwoanieprzypisudolnego"/>
        </w:rPr>
        <w:footnoteRef/>
      </w:r>
      <w:r>
        <w:t xml:space="preserve"> Rekomendacje Polskiego Towarzystwa Profilaktyki Zakażeń HPV dotyczące stosowania </w:t>
      </w:r>
      <w:proofErr w:type="spellStart"/>
      <w:r>
        <w:t>czterowalentnej</w:t>
      </w:r>
      <w:proofErr w:type="spellEnd"/>
      <w:r>
        <w:t xml:space="preserve"> szczepionki profilaktycznej przeciw HPV typów 6, 11, 16, 18</w:t>
      </w:r>
    </w:p>
    <w:p w:rsidR="007E4643" w:rsidRPr="00DA5733" w:rsidRDefault="007E4643" w:rsidP="004B6E58">
      <w:pPr>
        <w:pStyle w:val="Tekstprzypisudolnego"/>
      </w:pPr>
    </w:p>
  </w:footnote>
  <w:footnote w:id="62">
    <w:p w:rsidR="007E4643" w:rsidRPr="00C51476" w:rsidRDefault="007E4643" w:rsidP="004B6E58">
      <w:pPr>
        <w:pStyle w:val="Tekstprzypisudolnego"/>
      </w:pPr>
      <w:r>
        <w:rPr>
          <w:rStyle w:val="Odwoanieprzypisudolnego"/>
        </w:rPr>
        <w:footnoteRef/>
      </w:r>
      <w:r>
        <w:t xml:space="preserve"> Raport z sesji naukowej zorganizowanej przez Szkołę Nauk Społecznych </w:t>
      </w:r>
      <w:proofErr w:type="spellStart"/>
      <w:r>
        <w:t>IFiS</w:t>
      </w:r>
      <w:proofErr w:type="spellEnd"/>
      <w:r>
        <w:t xml:space="preserve"> PAN i dziennik „Służba Zdrowia” w </w:t>
      </w:r>
      <w:proofErr w:type="spellStart"/>
      <w:r>
        <w:t>Warszawie</w:t>
      </w:r>
      <w:r w:rsidRPr="00C51476">
        <w:t>“Walka</w:t>
      </w:r>
      <w:proofErr w:type="spellEnd"/>
      <w:r w:rsidRPr="00C51476">
        <w:t xml:space="preserve"> z rakiem szyjki macicy w</w:t>
      </w:r>
      <w:r>
        <w:t xml:space="preserve"> Polsce”,</w:t>
      </w:r>
      <w:r w:rsidRPr="00C51476">
        <w:t xml:space="preserve"> </w:t>
      </w:r>
      <w:r>
        <w:t>9 października 2007 r.</w:t>
      </w:r>
    </w:p>
  </w:footnote>
  <w:footnote w:id="63">
    <w:p w:rsidR="007E4643" w:rsidRPr="00F329D0" w:rsidRDefault="007E4643" w:rsidP="004B6E58">
      <w:pPr>
        <w:pStyle w:val="Tekstprzypisudolnego"/>
      </w:pPr>
      <w:r>
        <w:rPr>
          <w:rStyle w:val="Odwoanieprzypisudolnego"/>
        </w:rPr>
        <w:footnoteRef/>
      </w:r>
      <w:r>
        <w:t xml:space="preserve"> „</w:t>
      </w:r>
      <w:r w:rsidRPr="001B1105">
        <w:t>Zalecenia grupy ekspertów dotyczące pierwotnej profilaktyki raka szyjki macicy u dziewcząt i młodych kobiet</w:t>
      </w:r>
      <w:r>
        <w:t>”, Pediatria Polska, 2010</w:t>
      </w:r>
    </w:p>
  </w:footnote>
  <w:footnote w:id="64">
    <w:p w:rsidR="007E4643" w:rsidRDefault="007E4643" w:rsidP="004B6E58">
      <w:pPr>
        <w:pStyle w:val="Tekstprzypisudolnego"/>
      </w:pPr>
      <w:r>
        <w:rPr>
          <w:rStyle w:val="Odwoanieprzypisudolnego"/>
        </w:rPr>
        <w:footnoteRef/>
      </w:r>
      <w:r>
        <w:t xml:space="preserve"> </w:t>
      </w:r>
      <w:r w:rsidRPr="00194DB0">
        <w:t xml:space="preserve">Kaczmarczyk M., Kozieł D., </w:t>
      </w:r>
      <w:proofErr w:type="spellStart"/>
      <w:r w:rsidRPr="00194DB0">
        <w:t>Trafiałek</w:t>
      </w:r>
      <w:proofErr w:type="spellEnd"/>
      <w:r w:rsidRPr="00194DB0">
        <w:t xml:space="preserve">  E.: Starość jednostkowa i demograficzna w zadaniach gerontologii i polityki społecznej. „Studia Medyczne” 2009, nr 15, s 61 – 67</w:t>
      </w:r>
    </w:p>
  </w:footnote>
  <w:footnote w:id="65">
    <w:p w:rsidR="007E4643" w:rsidRDefault="007E4643" w:rsidP="004B6E58">
      <w:pPr>
        <w:pStyle w:val="Tekstprzypisudolnego"/>
      </w:pPr>
      <w:r>
        <w:rPr>
          <w:rStyle w:val="Odwoanieprzypisudolnego"/>
        </w:rPr>
        <w:footnoteRef/>
      </w:r>
      <w:r>
        <w:t xml:space="preserve"> </w:t>
      </w:r>
      <w:r w:rsidRPr="00194DB0">
        <w:t>Sienkiewicz A., Szymańska J.: Niepełnosprawność – terminologia i klasyfikacja. „Zdrowie Publiczne” 2011 nr 4, s. 412 – 416</w:t>
      </w:r>
    </w:p>
  </w:footnote>
  <w:footnote w:id="66">
    <w:p w:rsidR="007E4643" w:rsidRDefault="007E4643" w:rsidP="004B6E58">
      <w:pPr>
        <w:pStyle w:val="Tekstprzypisudolnego"/>
      </w:pPr>
      <w:r>
        <w:rPr>
          <w:rStyle w:val="Odwoanieprzypisudolnego"/>
        </w:rPr>
        <w:footnoteRef/>
      </w:r>
      <w:r>
        <w:t xml:space="preserve"> </w:t>
      </w:r>
      <w:r w:rsidRPr="00194DB0">
        <w:t>Derejczyk J. i In.: Standardy świadczenia usług medycznych w specjalności geriatria. „Gerontologia Polska” 2003 nr 3, s. 67 – 83</w:t>
      </w:r>
    </w:p>
  </w:footnote>
  <w:footnote w:id="67">
    <w:p w:rsidR="007E4643" w:rsidRDefault="007E4643" w:rsidP="004B6E58">
      <w:pPr>
        <w:pStyle w:val="Tekstprzypisudolnego"/>
      </w:pPr>
      <w:r>
        <w:rPr>
          <w:rStyle w:val="Odwoanieprzypisudolnego"/>
        </w:rPr>
        <w:footnoteRef/>
      </w:r>
      <w:r>
        <w:t xml:space="preserve"> </w:t>
      </w:r>
      <w:r w:rsidRPr="00D7571D">
        <w:t>Janiszewska M. i In.: Sytuacja zdrowotna osób starszych w Polsce i innych krajach europejskich. „Medycyna ogólna i nauki o zdrowiu” 2011 nr 2, s. 90 - 95</w:t>
      </w:r>
    </w:p>
  </w:footnote>
  <w:footnote w:id="68">
    <w:p w:rsidR="007E4643" w:rsidRDefault="007E4643" w:rsidP="004B6E58">
      <w:pPr>
        <w:pStyle w:val="Tekstprzypisudolnego"/>
      </w:pPr>
      <w:r>
        <w:rPr>
          <w:rStyle w:val="Odwoanieprzypisudolnego"/>
        </w:rPr>
        <w:footnoteRef/>
      </w:r>
      <w:r w:rsidRPr="00BE7483">
        <w:t xml:space="preserve">Kędziora – Kornatowska K., Kornatowski T., Zielińska – </w:t>
      </w:r>
      <w:proofErr w:type="spellStart"/>
      <w:r w:rsidRPr="00BE7483">
        <w:t>Więczkowska</w:t>
      </w:r>
      <w:proofErr w:type="spellEnd"/>
      <w:r w:rsidRPr="00BE7483">
        <w:t xml:space="preserve"> H.: Starość jako wyzwanie. „Gerontologia Polska” 2008, nr 3, s 131 – 136  </w:t>
      </w:r>
    </w:p>
  </w:footnote>
  <w:footnote w:id="69">
    <w:p w:rsidR="007E4643" w:rsidRDefault="007E4643" w:rsidP="004B6E58">
      <w:pPr>
        <w:pStyle w:val="Tekstprzypisudolnego"/>
      </w:pPr>
      <w:r>
        <w:rPr>
          <w:rStyle w:val="Odwoanieprzypisudolnego"/>
        </w:rPr>
        <w:footnoteRef/>
      </w:r>
      <w:r>
        <w:t xml:space="preserve"> </w:t>
      </w:r>
      <w:r w:rsidRPr="00BE7483">
        <w:t xml:space="preserve">Kilian M.: Rehabilitacja wobec potrzeb osób w starszym wieku [W] „Starzenie się z godnością” Pod red. K. Janowskiego. Lublin : Wydawnictwo KUL 2011, s. 367 – 381  </w:t>
      </w:r>
    </w:p>
  </w:footnote>
  <w:footnote w:id="70">
    <w:p w:rsidR="007E4643" w:rsidRDefault="007E4643" w:rsidP="004B6E58">
      <w:pPr>
        <w:pStyle w:val="Tekstprzypisudolnego"/>
      </w:pPr>
      <w:r>
        <w:rPr>
          <w:rStyle w:val="Odwoanieprzypisudolnego"/>
        </w:rPr>
        <w:footnoteRef/>
      </w:r>
      <w:r>
        <w:t xml:space="preserve"> </w:t>
      </w:r>
      <w:r w:rsidRPr="00A64CC9">
        <w:t>Rzecznik Praw Obywatelskich.: Strategie działania w starzejącym się społeczeństwie. Tezy i rekomendacje. [o</w:t>
      </w:r>
      <w:r>
        <w:t>nline] 2012.</w:t>
      </w:r>
    </w:p>
  </w:footnote>
  <w:footnote w:id="71">
    <w:p w:rsidR="007E4643" w:rsidRDefault="007E4643" w:rsidP="004B6E58">
      <w:pPr>
        <w:pStyle w:val="Tekstprzypisudolnego"/>
      </w:pPr>
      <w:r>
        <w:rPr>
          <w:rStyle w:val="Odwoanieprzypisudolnego"/>
        </w:rPr>
        <w:footnoteRef/>
      </w:r>
      <w:r>
        <w:t xml:space="preserve"> </w:t>
      </w:r>
      <w:r w:rsidRPr="00A64CC9">
        <w:t>Sienkiewicz A., Szymańska J.: Niepełnosprawność – terminologia i klasyfikacja. „Zdrowie Publiczne” 2011 nr 4, s. 412 – 416</w:t>
      </w:r>
    </w:p>
  </w:footnote>
  <w:footnote w:id="72">
    <w:p w:rsidR="007E4643" w:rsidRDefault="007E4643" w:rsidP="004B6E58">
      <w:pPr>
        <w:pStyle w:val="Tekstprzypisudolnego"/>
      </w:pPr>
      <w:r>
        <w:rPr>
          <w:rStyle w:val="Odwoanieprzypisudolnego"/>
        </w:rPr>
        <w:footnoteRef/>
      </w:r>
      <w:r>
        <w:t xml:space="preserve"> </w:t>
      </w:r>
      <w:r w:rsidRPr="0087324A">
        <w:t xml:space="preserve">Stogowski A., Wieczorkowska – </w:t>
      </w:r>
      <w:proofErr w:type="spellStart"/>
      <w:r w:rsidRPr="0087324A">
        <w:t>Tobis</w:t>
      </w:r>
      <w:proofErr w:type="spellEnd"/>
      <w:r w:rsidRPr="0087324A">
        <w:t xml:space="preserve"> K.: Związek starzenia z niepełnosprawnością. „Gerontologia Polska” 2014 nr 3, s. 156 – 160  </w:t>
      </w:r>
    </w:p>
  </w:footnote>
  <w:footnote w:id="73">
    <w:p w:rsidR="007E4643" w:rsidRDefault="007E4643" w:rsidP="004B6E58">
      <w:pPr>
        <w:pStyle w:val="Tekstprzypisudolnego"/>
      </w:pPr>
      <w:r>
        <w:rPr>
          <w:rStyle w:val="Odwoanieprzypisudolnego"/>
        </w:rPr>
        <w:footnoteRef/>
      </w:r>
      <w:r>
        <w:t xml:space="preserve"> </w:t>
      </w:r>
      <w:r w:rsidRPr="0087324A">
        <w:t>Sienkiewicz A., Szymańska J.: Niepełnosprawność – terminologia i klasyfikacja. „Zdrowie Publiczne” 2011 nr 4, s. 412 – 416</w:t>
      </w:r>
    </w:p>
  </w:footnote>
  <w:footnote w:id="74">
    <w:p w:rsidR="007E4643" w:rsidRPr="009E3299" w:rsidRDefault="007E4643" w:rsidP="004B6E58">
      <w:pPr>
        <w:pStyle w:val="Tekstprzypisudolnego"/>
        <w:rPr>
          <w:rFonts w:ascii="Times New Roman" w:hAnsi="Times New Roman"/>
          <w:sz w:val="18"/>
        </w:rPr>
      </w:pPr>
      <w:r w:rsidRPr="009E3299">
        <w:rPr>
          <w:rStyle w:val="Odwoanieprzypisudolnego"/>
          <w:rFonts w:ascii="Times New Roman" w:hAnsi="Times New Roman"/>
          <w:sz w:val="18"/>
        </w:rPr>
        <w:footnoteRef/>
      </w:r>
      <w:r w:rsidRPr="009E3299">
        <w:rPr>
          <w:rFonts w:ascii="Times New Roman" w:hAnsi="Times New Roman"/>
          <w:sz w:val="18"/>
        </w:rPr>
        <w:t xml:space="preserve"> Instytut Pracy i Spraw Socjalnych.: Raport na temat sytuacji osób starszych w Polsce [online] 2012</w:t>
      </w:r>
    </w:p>
  </w:footnote>
  <w:footnote w:id="75">
    <w:p w:rsidR="007E4643" w:rsidRPr="009E3299" w:rsidRDefault="007E4643" w:rsidP="004B6E58">
      <w:pPr>
        <w:pStyle w:val="Tekstprzypisudolnego"/>
        <w:rPr>
          <w:rFonts w:ascii="Times New Roman" w:hAnsi="Times New Roman"/>
          <w:sz w:val="18"/>
        </w:rPr>
      </w:pPr>
      <w:r w:rsidRPr="009E3299">
        <w:rPr>
          <w:rStyle w:val="Odwoanieprzypisudolnego"/>
          <w:rFonts w:ascii="Times New Roman" w:hAnsi="Times New Roman"/>
          <w:sz w:val="18"/>
        </w:rPr>
        <w:footnoteRef/>
      </w:r>
      <w:r w:rsidRPr="009E3299">
        <w:rPr>
          <w:rFonts w:ascii="Times New Roman" w:hAnsi="Times New Roman"/>
          <w:sz w:val="18"/>
        </w:rPr>
        <w:t xml:space="preserve"> Kilian M.: Rehabilitacja wobec potrzeb osób w starszym wieku [W] „Starzenie się z godnością” Pod red. K. Janowskiego. Lublin : Wydawnictwo KUL 2011, s. 367 – 381  </w:t>
      </w:r>
    </w:p>
  </w:footnote>
  <w:footnote w:id="76">
    <w:p w:rsidR="007E4643" w:rsidRPr="009E3299" w:rsidRDefault="007E4643" w:rsidP="004B6E58">
      <w:pPr>
        <w:pStyle w:val="Tekstprzypisudolnego"/>
        <w:rPr>
          <w:rFonts w:ascii="Times New Roman" w:hAnsi="Times New Roman"/>
          <w:sz w:val="18"/>
        </w:rPr>
      </w:pPr>
      <w:r w:rsidRPr="009E3299">
        <w:rPr>
          <w:rStyle w:val="Odwoanieprzypisudolnego"/>
          <w:rFonts w:ascii="Times New Roman" w:hAnsi="Times New Roman"/>
          <w:sz w:val="18"/>
        </w:rPr>
        <w:footnoteRef/>
      </w:r>
      <w:r w:rsidRPr="009E3299">
        <w:rPr>
          <w:rFonts w:ascii="Times New Roman" w:hAnsi="Times New Roman"/>
          <w:sz w:val="18"/>
        </w:rPr>
        <w:t xml:space="preserve"> Rzecznik Praw Obywatelskich.: Strategie działania w starzejącym się społeczeństwie. Tezy i rekomendacje, 2012</w:t>
      </w:r>
    </w:p>
  </w:footnote>
  <w:footnote w:id="77">
    <w:p w:rsidR="007E4643" w:rsidRPr="009E3299" w:rsidRDefault="007E4643" w:rsidP="004B6E58">
      <w:pPr>
        <w:pStyle w:val="Tekstprzypisudolnego"/>
        <w:rPr>
          <w:rFonts w:ascii="Times New Roman" w:hAnsi="Times New Roman"/>
          <w:sz w:val="18"/>
        </w:rPr>
      </w:pPr>
      <w:r w:rsidRPr="009E3299">
        <w:rPr>
          <w:rStyle w:val="Odwoanieprzypisudolnego"/>
          <w:rFonts w:ascii="Times New Roman" w:hAnsi="Times New Roman"/>
          <w:sz w:val="18"/>
        </w:rPr>
        <w:footnoteRef/>
      </w:r>
      <w:r w:rsidRPr="009E3299">
        <w:rPr>
          <w:rFonts w:ascii="Times New Roman" w:hAnsi="Times New Roman"/>
          <w:sz w:val="18"/>
        </w:rPr>
        <w:t xml:space="preserve"> Urząd Miasta Sopot, Statystyka mie</w:t>
      </w:r>
      <w:r>
        <w:rPr>
          <w:rFonts w:ascii="Times New Roman" w:hAnsi="Times New Roman"/>
          <w:sz w:val="18"/>
        </w:rPr>
        <w:t>szkańców według płci i wieku, 26.10</w:t>
      </w:r>
      <w:r w:rsidRPr="009E3299">
        <w:rPr>
          <w:rFonts w:ascii="Times New Roman" w:hAnsi="Times New Roman"/>
          <w:sz w:val="18"/>
        </w:rPr>
        <w:t>.20</w:t>
      </w:r>
      <w:r>
        <w:rPr>
          <w:rFonts w:ascii="Times New Roman" w:hAnsi="Times New Roman"/>
          <w:sz w:val="18"/>
        </w:rPr>
        <w:t>20</w:t>
      </w:r>
    </w:p>
  </w:footnote>
  <w:footnote w:id="78">
    <w:p w:rsidR="007E4643" w:rsidRDefault="007E4643" w:rsidP="004B6E58">
      <w:pPr>
        <w:pStyle w:val="Tekstprzypisudolnego"/>
      </w:pPr>
      <w:r w:rsidRPr="009E3299">
        <w:rPr>
          <w:rStyle w:val="Odwoanieprzypisudolnego"/>
          <w:rFonts w:ascii="Times New Roman" w:hAnsi="Times New Roman"/>
          <w:sz w:val="18"/>
        </w:rPr>
        <w:footnoteRef/>
      </w:r>
      <w:r w:rsidRPr="009E3299">
        <w:rPr>
          <w:rFonts w:ascii="Times New Roman" w:hAnsi="Times New Roman"/>
          <w:sz w:val="18"/>
        </w:rPr>
        <w:t xml:space="preserve"> Załącznik nr 1 do Rozporządzenia Ministra Zdrowia z dnia 24 września 2013 r. w sprawie świadczeń gwarantowanych z zakresu podstawowej opieki zdrowotnej.</w:t>
      </w:r>
    </w:p>
  </w:footnote>
  <w:footnote w:id="79">
    <w:p w:rsidR="007E4643" w:rsidRPr="009E3299" w:rsidRDefault="007E4643" w:rsidP="004B6E58">
      <w:pPr>
        <w:pStyle w:val="Tekstprzypisudolnego"/>
        <w:rPr>
          <w:rFonts w:ascii="Times New Roman" w:hAnsi="Times New Roman"/>
          <w:sz w:val="18"/>
        </w:rPr>
      </w:pPr>
      <w:r w:rsidRPr="009E3299">
        <w:rPr>
          <w:rStyle w:val="Odwoanieprzypisudolnego"/>
          <w:rFonts w:ascii="Times New Roman" w:hAnsi="Times New Roman"/>
          <w:sz w:val="18"/>
        </w:rPr>
        <w:footnoteRef/>
      </w:r>
      <w:r w:rsidRPr="009E3299">
        <w:rPr>
          <w:rFonts w:ascii="Times New Roman" w:hAnsi="Times New Roman"/>
          <w:sz w:val="18"/>
        </w:rPr>
        <w:t xml:space="preserve"> Kilian M.: Rehabilitacja wobec potrzeb osób w starszym wieku [W] „Starzenie się z godnością” Pod red. K. Janowskiego. Lublin : Wydawnictwo KUL 2011, s. 367 – 381  </w:t>
      </w:r>
    </w:p>
  </w:footnote>
  <w:footnote w:id="80">
    <w:p w:rsidR="007E4643" w:rsidRDefault="007E4643" w:rsidP="004B6E58">
      <w:pPr>
        <w:pStyle w:val="Tekstprzypisudolnego"/>
      </w:pPr>
      <w:r w:rsidRPr="009E3299">
        <w:rPr>
          <w:rStyle w:val="Odwoanieprzypisudolnego"/>
          <w:rFonts w:ascii="Times New Roman" w:hAnsi="Times New Roman"/>
          <w:sz w:val="18"/>
        </w:rPr>
        <w:footnoteRef/>
      </w:r>
      <w:r w:rsidRPr="009E3299">
        <w:rPr>
          <w:rFonts w:ascii="Times New Roman" w:hAnsi="Times New Roman"/>
          <w:sz w:val="18"/>
        </w:rPr>
        <w:t xml:space="preserve"> Instytut Pracy i Spraw Socjalnych.: Raport na temat sytuacji osób starszych w Polsce [online] 2012</w:t>
      </w:r>
    </w:p>
  </w:footnote>
  <w:footnote w:id="81">
    <w:p w:rsidR="007E4643" w:rsidRPr="00FB00DB" w:rsidRDefault="007E4643" w:rsidP="004B6E58">
      <w:pPr>
        <w:pStyle w:val="Tekstprzypisudolnego"/>
        <w:rPr>
          <w:rFonts w:ascii="Times New Roman" w:hAnsi="Times New Roman"/>
          <w:sz w:val="18"/>
        </w:rPr>
      </w:pPr>
      <w:r>
        <w:rPr>
          <w:rStyle w:val="Odwoanieprzypisudolnego"/>
        </w:rPr>
        <w:footnoteRef/>
      </w:r>
      <w:r>
        <w:t xml:space="preserve"> </w:t>
      </w:r>
      <w:r w:rsidRPr="00FB00DB">
        <w:rPr>
          <w:rFonts w:ascii="Times New Roman" w:hAnsi="Times New Roman"/>
          <w:sz w:val="18"/>
        </w:rPr>
        <w:t>Urząd Miasta Sopot</w:t>
      </w:r>
      <w:r>
        <w:rPr>
          <w:rFonts w:ascii="Times New Roman" w:hAnsi="Times New Roman"/>
          <w:sz w:val="18"/>
        </w:rPr>
        <w:t>u</w:t>
      </w:r>
      <w:r w:rsidRPr="00FB00DB">
        <w:rPr>
          <w:rFonts w:ascii="Times New Roman" w:hAnsi="Times New Roman"/>
          <w:sz w:val="18"/>
        </w:rPr>
        <w:t xml:space="preserve">, Statystyka mieszkańców według płci i wieku, </w:t>
      </w:r>
      <w:r>
        <w:rPr>
          <w:rFonts w:ascii="Times New Roman" w:hAnsi="Times New Roman"/>
          <w:sz w:val="18"/>
        </w:rPr>
        <w:t>26.10</w:t>
      </w:r>
      <w:r w:rsidRPr="009E3299">
        <w:rPr>
          <w:rFonts w:ascii="Times New Roman" w:hAnsi="Times New Roman"/>
          <w:sz w:val="18"/>
        </w:rPr>
        <w:t>.20</w:t>
      </w:r>
      <w:r>
        <w:rPr>
          <w:rFonts w:ascii="Times New Roman" w:hAnsi="Times New Roman"/>
          <w:sz w:val="18"/>
        </w:rPr>
        <w:t>20</w:t>
      </w:r>
    </w:p>
  </w:footnote>
  <w:footnote w:id="82">
    <w:p w:rsidR="007E4643" w:rsidRDefault="007E4643" w:rsidP="004B6E58">
      <w:pPr>
        <w:pStyle w:val="Tekstprzypisudolnego"/>
      </w:pPr>
      <w:r>
        <w:rPr>
          <w:rStyle w:val="Odwoanieprzypisudolnego"/>
        </w:rPr>
        <w:footnoteRef/>
      </w:r>
      <w:r>
        <w:t xml:space="preserve"> </w:t>
      </w:r>
      <w:proofErr w:type="spellStart"/>
      <w:r>
        <w:t>Jajor</w:t>
      </w:r>
      <w:proofErr w:type="spellEnd"/>
      <w:r>
        <w:t xml:space="preserve"> J., Nonn-</w:t>
      </w:r>
      <w:proofErr w:type="spellStart"/>
      <w:r>
        <w:t>Wasztan</w:t>
      </w:r>
      <w:proofErr w:type="spellEnd"/>
      <w:r>
        <w:t xml:space="preserve"> S., Rostkowska E., Samborski W. „ Specyfika rehabilitacji ruchowej osób starszych”, Nowiny Lekarskie, 2013. </w:t>
      </w:r>
      <w:r>
        <w:cr/>
      </w:r>
    </w:p>
  </w:footnote>
  <w:footnote w:id="83">
    <w:p w:rsidR="007E4643" w:rsidRPr="005D5231" w:rsidRDefault="007E4643" w:rsidP="004B6E58">
      <w:pPr>
        <w:pStyle w:val="Tekstprzypisudolnego"/>
        <w:rPr>
          <w:rFonts w:ascii="Times New Roman" w:hAnsi="Times New Roman"/>
        </w:rPr>
      </w:pPr>
      <w:r>
        <w:rPr>
          <w:rStyle w:val="Odwoanieprzypisudolnego"/>
        </w:rPr>
        <w:footnoteRef/>
      </w:r>
      <w:r>
        <w:t xml:space="preserve"> </w:t>
      </w:r>
      <w:r w:rsidRPr="005D5231">
        <w:rPr>
          <w:rFonts w:ascii="Times New Roman" w:hAnsi="Times New Roman"/>
        </w:rPr>
        <w:t>Ustawa z dnia 28 lipca 2005 r. o lecznictwie uzdrowiskowym, uzdrowiskach i obszarach ochrony</w:t>
      </w:r>
    </w:p>
    <w:p w:rsidR="007E4643" w:rsidRDefault="007E4643" w:rsidP="004B6E58">
      <w:pPr>
        <w:pStyle w:val="Tekstprzypisudolnego"/>
      </w:pPr>
      <w:r w:rsidRPr="005D5231">
        <w:rPr>
          <w:rFonts w:ascii="Times New Roman" w:hAnsi="Times New Roman"/>
        </w:rPr>
        <w:t>uzdrowiskowej oraz o gminach uzdrowiskowych</w:t>
      </w:r>
    </w:p>
  </w:footnote>
  <w:footnote w:id="84">
    <w:p w:rsidR="007E4643" w:rsidRDefault="007E4643" w:rsidP="004B6E58">
      <w:pPr>
        <w:pStyle w:val="Tekstprzypisudolnego"/>
      </w:pPr>
      <w:r>
        <w:rPr>
          <w:rStyle w:val="Odwoanieprzypisudolnego"/>
        </w:rPr>
        <w:footnoteRef/>
      </w:r>
      <w:r>
        <w:t xml:space="preserve"> </w:t>
      </w:r>
      <w:r w:rsidRPr="00976449">
        <w:t xml:space="preserve">  </w:t>
      </w:r>
      <w:proofErr w:type="spellStart"/>
      <w:r w:rsidRPr="00976449">
        <w:t>Jajor</w:t>
      </w:r>
      <w:proofErr w:type="spellEnd"/>
      <w:r w:rsidRPr="00976449">
        <w:t xml:space="preserve"> J., Nonn-</w:t>
      </w:r>
      <w:proofErr w:type="spellStart"/>
      <w:r w:rsidRPr="00976449">
        <w:t>Wasztan</w:t>
      </w:r>
      <w:proofErr w:type="spellEnd"/>
      <w:r w:rsidRPr="00976449">
        <w:t xml:space="preserve"> S., Rostkowska E., Samborski W. „ Specyfika rehabilitacji ruchowej osób starszych”, Nowiny Lekarskie,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DB9"/>
    <w:multiLevelType w:val="hybridMultilevel"/>
    <w:tmpl w:val="23B0A13E"/>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
    <w:nsid w:val="01F551DD"/>
    <w:multiLevelType w:val="hybridMultilevel"/>
    <w:tmpl w:val="C54CAB98"/>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3D36C8E"/>
    <w:multiLevelType w:val="hybridMultilevel"/>
    <w:tmpl w:val="9DD69196"/>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40141E9"/>
    <w:multiLevelType w:val="hybridMultilevel"/>
    <w:tmpl w:val="21865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2B1961"/>
    <w:multiLevelType w:val="hybridMultilevel"/>
    <w:tmpl w:val="F134DF08"/>
    <w:lvl w:ilvl="0" w:tplc="2E2CB7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7143750"/>
    <w:multiLevelType w:val="hybridMultilevel"/>
    <w:tmpl w:val="6B507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8CD4E21"/>
    <w:multiLevelType w:val="hybridMultilevel"/>
    <w:tmpl w:val="D05C0D80"/>
    <w:lvl w:ilvl="0" w:tplc="9FE00346">
      <w:start w:val="1"/>
      <w:numFmt w:val="decimal"/>
      <w:lvlText w:val="%1."/>
      <w:lvlJc w:val="left"/>
      <w:pPr>
        <w:ind w:left="1065" w:hanging="705"/>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082BE5"/>
    <w:multiLevelType w:val="hybridMultilevel"/>
    <w:tmpl w:val="3DA20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320437"/>
    <w:multiLevelType w:val="hybridMultilevel"/>
    <w:tmpl w:val="DDE8A1AE"/>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9">
    <w:nsid w:val="0AE53390"/>
    <w:multiLevelType w:val="hybridMultilevel"/>
    <w:tmpl w:val="022C9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EA75689"/>
    <w:multiLevelType w:val="hybridMultilevel"/>
    <w:tmpl w:val="8B945168"/>
    <w:lvl w:ilvl="0" w:tplc="9EAA87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1215C84"/>
    <w:multiLevelType w:val="hybridMultilevel"/>
    <w:tmpl w:val="34527A6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16C7DD9"/>
    <w:multiLevelType w:val="hybridMultilevel"/>
    <w:tmpl w:val="6AF6C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2422747"/>
    <w:multiLevelType w:val="hybridMultilevel"/>
    <w:tmpl w:val="FA821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4065007"/>
    <w:multiLevelType w:val="hybridMultilevel"/>
    <w:tmpl w:val="C60C5A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nsid w:val="14B046EB"/>
    <w:multiLevelType w:val="hybridMultilevel"/>
    <w:tmpl w:val="C4B2920A"/>
    <w:lvl w:ilvl="0" w:tplc="8306128C">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nsid w:val="15714A42"/>
    <w:multiLevelType w:val="hybridMultilevel"/>
    <w:tmpl w:val="6EF2CE3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823102"/>
    <w:multiLevelType w:val="hybridMultilevel"/>
    <w:tmpl w:val="1576BF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990DEB"/>
    <w:multiLevelType w:val="hybridMultilevel"/>
    <w:tmpl w:val="D5ACD4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9A245E"/>
    <w:multiLevelType w:val="hybridMultilevel"/>
    <w:tmpl w:val="7C9015D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EF6A7E"/>
    <w:multiLevelType w:val="hybridMultilevel"/>
    <w:tmpl w:val="53D81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B247927"/>
    <w:multiLevelType w:val="hybridMultilevel"/>
    <w:tmpl w:val="66E4D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C4B28A6"/>
    <w:multiLevelType w:val="hybridMultilevel"/>
    <w:tmpl w:val="6B4847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1D002CCE"/>
    <w:multiLevelType w:val="hybridMultilevel"/>
    <w:tmpl w:val="BCDCDD9A"/>
    <w:lvl w:ilvl="0" w:tplc="AA46F4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F1B7886"/>
    <w:multiLevelType w:val="hybridMultilevel"/>
    <w:tmpl w:val="179C37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1F5B0F3E"/>
    <w:multiLevelType w:val="hybridMultilevel"/>
    <w:tmpl w:val="FE827BA8"/>
    <w:lvl w:ilvl="0" w:tplc="15CA48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20F63EB2"/>
    <w:multiLevelType w:val="hybridMultilevel"/>
    <w:tmpl w:val="EF448F2E"/>
    <w:lvl w:ilvl="0" w:tplc="826AB4F6">
      <w:start w:val="1"/>
      <w:numFmt w:val="decimal"/>
      <w:lvlText w:val="%1."/>
      <w:lvlJc w:val="left"/>
      <w:pPr>
        <w:ind w:left="1065" w:hanging="705"/>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28B66A5"/>
    <w:multiLevelType w:val="hybridMultilevel"/>
    <w:tmpl w:val="77B62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35101BC"/>
    <w:multiLevelType w:val="hybridMultilevel"/>
    <w:tmpl w:val="6D2CD01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nsid w:val="23C73B88"/>
    <w:multiLevelType w:val="hybridMultilevel"/>
    <w:tmpl w:val="7B70F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46278C7"/>
    <w:multiLevelType w:val="hybridMultilevel"/>
    <w:tmpl w:val="8C66A2BA"/>
    <w:lvl w:ilvl="0" w:tplc="43C2D23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48068B8"/>
    <w:multiLevelType w:val="hybridMultilevel"/>
    <w:tmpl w:val="76B099D4"/>
    <w:lvl w:ilvl="0" w:tplc="04150001">
      <w:start w:val="1"/>
      <w:numFmt w:val="bullet"/>
      <w:lvlText w:val=""/>
      <w:lvlJc w:val="left"/>
      <w:pPr>
        <w:tabs>
          <w:tab w:val="num" w:pos="1068"/>
        </w:tabs>
        <w:ind w:left="1068" w:hanging="360"/>
      </w:pPr>
      <w:rPr>
        <w:rFonts w:ascii="Symbol" w:hAnsi="Symbol" w:hint="default"/>
      </w:rPr>
    </w:lvl>
    <w:lvl w:ilvl="1" w:tplc="6D5A8ABC">
      <w:start w:val="1"/>
      <w:numFmt w:val="bullet"/>
      <w:lvlText w:val=""/>
      <w:lvlJc w:val="left"/>
      <w:pPr>
        <w:tabs>
          <w:tab w:val="num" w:pos="1788"/>
        </w:tabs>
        <w:ind w:left="1788" w:hanging="360"/>
      </w:pPr>
      <w:rPr>
        <w:rFonts w:ascii="Wingdings" w:hAnsi="Wingdings"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32">
    <w:nsid w:val="24992D1C"/>
    <w:multiLevelType w:val="hybridMultilevel"/>
    <w:tmpl w:val="B1FE0C9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C9758A"/>
    <w:multiLevelType w:val="hybridMultilevel"/>
    <w:tmpl w:val="1144A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5920915"/>
    <w:multiLevelType w:val="hybridMultilevel"/>
    <w:tmpl w:val="4246D86C"/>
    <w:lvl w:ilvl="0" w:tplc="5664A43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8087195"/>
    <w:multiLevelType w:val="hybridMultilevel"/>
    <w:tmpl w:val="C366B7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8767F5C"/>
    <w:multiLevelType w:val="hybridMultilevel"/>
    <w:tmpl w:val="8726252E"/>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7">
    <w:nsid w:val="28FA3942"/>
    <w:multiLevelType w:val="hybridMultilevel"/>
    <w:tmpl w:val="41560AE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297360E8"/>
    <w:multiLevelType w:val="hybridMultilevel"/>
    <w:tmpl w:val="5C2A5002"/>
    <w:lvl w:ilvl="0" w:tplc="0415000B">
      <w:start w:val="1"/>
      <w:numFmt w:val="bullet"/>
      <w:lvlText w:val=""/>
      <w:lvlJc w:val="left"/>
      <w:pPr>
        <w:tabs>
          <w:tab w:val="num" w:pos="1068"/>
        </w:tabs>
        <w:ind w:left="1068"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nsid w:val="2B244C20"/>
    <w:multiLevelType w:val="hybridMultilevel"/>
    <w:tmpl w:val="866C65DC"/>
    <w:lvl w:ilvl="0" w:tplc="3064E4A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0">
    <w:nsid w:val="2CE51861"/>
    <w:multiLevelType w:val="hybridMultilevel"/>
    <w:tmpl w:val="05168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D44495D"/>
    <w:multiLevelType w:val="hybridMultilevel"/>
    <w:tmpl w:val="F0B63726"/>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D816D1A"/>
    <w:multiLevelType w:val="hybridMultilevel"/>
    <w:tmpl w:val="1AF0E16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43">
    <w:nsid w:val="2E5818C0"/>
    <w:multiLevelType w:val="hybridMultilevel"/>
    <w:tmpl w:val="03D664FA"/>
    <w:lvl w:ilvl="0" w:tplc="4D9824DE">
      <w:start w:val="1"/>
      <w:numFmt w:val="lowerLetter"/>
      <w:lvlText w:val="%1)"/>
      <w:lvlJc w:val="left"/>
      <w:pPr>
        <w:ind w:left="1080" w:hanging="360"/>
      </w:pPr>
      <w:rPr>
        <w:rFonts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2F8D69DF"/>
    <w:multiLevelType w:val="hybridMultilevel"/>
    <w:tmpl w:val="350A3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0A15405"/>
    <w:multiLevelType w:val="hybridMultilevel"/>
    <w:tmpl w:val="5EDCB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0BD72F1"/>
    <w:multiLevelType w:val="hybridMultilevel"/>
    <w:tmpl w:val="86D29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0EC0479"/>
    <w:multiLevelType w:val="hybridMultilevel"/>
    <w:tmpl w:val="92623F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A73676"/>
    <w:multiLevelType w:val="hybridMultilevel"/>
    <w:tmpl w:val="138E9FE6"/>
    <w:lvl w:ilvl="0" w:tplc="8F1E1D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391C22BC"/>
    <w:multiLevelType w:val="hybridMultilevel"/>
    <w:tmpl w:val="58006B70"/>
    <w:lvl w:ilvl="0" w:tplc="1FC04BD4">
      <w:start w:val="3"/>
      <w:numFmt w:val="decimal"/>
      <w:lvlText w:val="%1."/>
      <w:lvlJc w:val="left"/>
      <w:pPr>
        <w:ind w:left="1065" w:hanging="705"/>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9A93C56"/>
    <w:multiLevelType w:val="hybridMultilevel"/>
    <w:tmpl w:val="B9521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A5476D3"/>
    <w:multiLevelType w:val="hybridMultilevel"/>
    <w:tmpl w:val="ED463F34"/>
    <w:lvl w:ilvl="0" w:tplc="404866DA">
      <w:start w:val="1"/>
      <w:numFmt w:val="lowerLetter"/>
      <w:lvlText w:val="%1)"/>
      <w:lvlJc w:val="left"/>
      <w:pPr>
        <w:ind w:left="1440" w:hanging="360"/>
      </w:pPr>
      <w:rPr>
        <w:rFonts w:hint="default"/>
        <w:b w:val="0"/>
        <w:sz w:val="3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3B864E0B"/>
    <w:multiLevelType w:val="hybridMultilevel"/>
    <w:tmpl w:val="98BE1D7A"/>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3">
    <w:nsid w:val="3C611EDA"/>
    <w:multiLevelType w:val="hybridMultilevel"/>
    <w:tmpl w:val="7436A1A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nsid w:val="3C9020C9"/>
    <w:multiLevelType w:val="hybridMultilevel"/>
    <w:tmpl w:val="18782766"/>
    <w:lvl w:ilvl="0" w:tplc="33A6C50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3DEC4677"/>
    <w:multiLevelType w:val="hybridMultilevel"/>
    <w:tmpl w:val="2640C2CE"/>
    <w:lvl w:ilvl="0" w:tplc="01CEB8A0">
      <w:start w:val="2"/>
      <w:numFmt w:val="decimal"/>
      <w:lvlText w:val="%1."/>
      <w:lvlJc w:val="left"/>
      <w:pPr>
        <w:ind w:left="1065" w:hanging="705"/>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1615AC2"/>
    <w:multiLevelType w:val="hybridMultilevel"/>
    <w:tmpl w:val="6DFE1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2CA6F48"/>
    <w:multiLevelType w:val="hybridMultilevel"/>
    <w:tmpl w:val="E53CF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33A5542"/>
    <w:multiLevelType w:val="hybridMultilevel"/>
    <w:tmpl w:val="0E6E163A"/>
    <w:lvl w:ilvl="0" w:tplc="F5A6837E">
      <w:start w:val="1"/>
      <w:numFmt w:val="lowerLetter"/>
      <w:lvlText w:val="%1)"/>
      <w:lvlJc w:val="left"/>
      <w:pPr>
        <w:ind w:left="1080" w:hanging="360"/>
      </w:pPr>
      <w:rPr>
        <w:rFonts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44F24CAB"/>
    <w:multiLevelType w:val="hybridMultilevel"/>
    <w:tmpl w:val="6988FEDE"/>
    <w:lvl w:ilvl="0" w:tplc="15CA48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44FC4A89"/>
    <w:multiLevelType w:val="hybridMultilevel"/>
    <w:tmpl w:val="954AD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66C5621"/>
    <w:multiLevelType w:val="hybridMultilevel"/>
    <w:tmpl w:val="E5626F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751280A"/>
    <w:multiLevelType w:val="hybridMultilevel"/>
    <w:tmpl w:val="5474493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nsid w:val="48442739"/>
    <w:multiLevelType w:val="hybridMultilevel"/>
    <w:tmpl w:val="372617F2"/>
    <w:lvl w:ilvl="0" w:tplc="F36AD33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9FE4E9A"/>
    <w:multiLevelType w:val="hybridMultilevel"/>
    <w:tmpl w:val="75F6B9D6"/>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nsid w:val="4ADF1CD0"/>
    <w:multiLevelType w:val="hybridMultilevel"/>
    <w:tmpl w:val="16702F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nsid w:val="4B1D519D"/>
    <w:multiLevelType w:val="hybridMultilevel"/>
    <w:tmpl w:val="AB72B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B431B26"/>
    <w:multiLevelType w:val="hybridMultilevel"/>
    <w:tmpl w:val="D81EB24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C760543"/>
    <w:multiLevelType w:val="hybridMultilevel"/>
    <w:tmpl w:val="FA80B68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nsid w:val="4EE84E39"/>
    <w:multiLevelType w:val="hybridMultilevel"/>
    <w:tmpl w:val="5A4EC65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0">
    <w:nsid w:val="4FFF36AB"/>
    <w:multiLevelType w:val="hybridMultilevel"/>
    <w:tmpl w:val="12AEF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0451FEE"/>
    <w:multiLevelType w:val="hybridMultilevel"/>
    <w:tmpl w:val="52749974"/>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72">
    <w:nsid w:val="50F21AA6"/>
    <w:multiLevelType w:val="hybridMultilevel"/>
    <w:tmpl w:val="04DCB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BC6438"/>
    <w:multiLevelType w:val="hybridMultilevel"/>
    <w:tmpl w:val="2D846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36E711B"/>
    <w:multiLevelType w:val="hybridMultilevel"/>
    <w:tmpl w:val="761A48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3F51499"/>
    <w:multiLevelType w:val="hybridMultilevel"/>
    <w:tmpl w:val="60F4E11C"/>
    <w:lvl w:ilvl="0" w:tplc="A70E496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5171F19"/>
    <w:multiLevelType w:val="hybridMultilevel"/>
    <w:tmpl w:val="04F236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8255D2D"/>
    <w:multiLevelType w:val="hybridMultilevel"/>
    <w:tmpl w:val="F88EE6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9124EF9"/>
    <w:multiLevelType w:val="hybridMultilevel"/>
    <w:tmpl w:val="B7A84178"/>
    <w:lvl w:ilvl="0" w:tplc="7B1EC484">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9AC6926"/>
    <w:multiLevelType w:val="hybridMultilevel"/>
    <w:tmpl w:val="3A12569A"/>
    <w:lvl w:ilvl="0" w:tplc="887ED7CA">
      <w:start w:val="1"/>
      <w:numFmt w:val="bullet"/>
      <w:lvlText w:val=""/>
      <w:lvlJc w:val="left"/>
      <w:pPr>
        <w:tabs>
          <w:tab w:val="num" w:pos="-76"/>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0">
    <w:nsid w:val="5C697112"/>
    <w:multiLevelType w:val="hybridMultilevel"/>
    <w:tmpl w:val="6028738C"/>
    <w:lvl w:ilvl="0" w:tplc="887ED7CA">
      <w:start w:val="1"/>
      <w:numFmt w:val="bullet"/>
      <w:lvlText w:val=""/>
      <w:lvlJc w:val="left"/>
      <w:pPr>
        <w:tabs>
          <w:tab w:val="num" w:pos="284"/>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nsid w:val="5CC7046E"/>
    <w:multiLevelType w:val="hybridMultilevel"/>
    <w:tmpl w:val="63345E94"/>
    <w:lvl w:ilvl="0" w:tplc="0415000B">
      <w:start w:val="1"/>
      <w:numFmt w:val="bullet"/>
      <w:lvlText w:val=""/>
      <w:lvlJc w:val="left"/>
      <w:pPr>
        <w:tabs>
          <w:tab w:val="num" w:pos="360"/>
        </w:tabs>
        <w:ind w:left="360" w:hanging="360"/>
      </w:pPr>
      <w:rPr>
        <w:rFonts w:ascii="Wingdings" w:hAnsi="Wingdings" w:hint="default"/>
      </w:rPr>
    </w:lvl>
    <w:lvl w:ilvl="1" w:tplc="6D5A8ABC">
      <w:start w:val="1"/>
      <w:numFmt w:val="bullet"/>
      <w:lvlText w:val=""/>
      <w:lvlJc w:val="left"/>
      <w:pPr>
        <w:tabs>
          <w:tab w:val="num" w:pos="1080"/>
        </w:tabs>
        <w:ind w:left="1080" w:hanging="360"/>
      </w:pPr>
      <w:rPr>
        <w:rFonts w:ascii="Wingdings" w:hAnsi="Wingding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2">
    <w:nsid w:val="5F7F45A4"/>
    <w:multiLevelType w:val="hybridMultilevel"/>
    <w:tmpl w:val="AC945CD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nsid w:val="60084B13"/>
    <w:multiLevelType w:val="hybridMultilevel"/>
    <w:tmpl w:val="EB280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0B25F13"/>
    <w:multiLevelType w:val="hybridMultilevel"/>
    <w:tmpl w:val="FBE044AE"/>
    <w:lvl w:ilvl="0" w:tplc="04150001">
      <w:start w:val="1"/>
      <w:numFmt w:val="bullet"/>
      <w:lvlText w:val=""/>
      <w:lvlJc w:val="left"/>
      <w:pPr>
        <w:ind w:left="1068" w:hanging="360"/>
      </w:pPr>
      <w:rPr>
        <w:rFonts w:ascii="Symbol" w:hAnsi="Symbol" w:hint="default"/>
      </w:rPr>
    </w:lvl>
    <w:lvl w:ilvl="1" w:tplc="44A27798">
      <w:numFmt w:val="bullet"/>
      <w:lvlText w:val=""/>
      <w:lvlJc w:val="left"/>
      <w:pPr>
        <w:ind w:left="1788" w:hanging="360"/>
      </w:pPr>
      <w:rPr>
        <w:rFonts w:ascii="Symbol" w:eastAsia="Times New Roman" w:hAnsi="Symbol" w:cs="Times New Roman"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5">
    <w:nsid w:val="625A5916"/>
    <w:multiLevelType w:val="hybridMultilevel"/>
    <w:tmpl w:val="C7465196"/>
    <w:lvl w:ilvl="0" w:tplc="887EAEF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4013FD5"/>
    <w:multiLevelType w:val="hybridMultilevel"/>
    <w:tmpl w:val="7D4C5322"/>
    <w:lvl w:ilvl="0" w:tplc="6D7A7DE6">
      <w:start w:val="1"/>
      <w:numFmt w:val="decimal"/>
      <w:lvlText w:val="%1."/>
      <w:lvlJc w:val="left"/>
      <w:pPr>
        <w:ind w:left="1065" w:hanging="705"/>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266208"/>
    <w:multiLevelType w:val="hybridMultilevel"/>
    <w:tmpl w:val="30824318"/>
    <w:lvl w:ilvl="0" w:tplc="0415000B">
      <w:start w:val="1"/>
      <w:numFmt w:val="bullet"/>
      <w:lvlText w:val=""/>
      <w:lvlJc w:val="left"/>
      <w:pPr>
        <w:tabs>
          <w:tab w:val="num" w:pos="1068"/>
        </w:tabs>
        <w:ind w:left="1068" w:hanging="360"/>
      </w:pPr>
      <w:rPr>
        <w:rFonts w:ascii="Wingdings" w:hAnsi="Wingdings" w:hint="default"/>
      </w:rPr>
    </w:lvl>
    <w:lvl w:ilvl="1" w:tplc="6D5A8ABC">
      <w:start w:val="1"/>
      <w:numFmt w:val="bullet"/>
      <w:lvlText w:val=""/>
      <w:lvlJc w:val="left"/>
      <w:pPr>
        <w:tabs>
          <w:tab w:val="num" w:pos="1788"/>
        </w:tabs>
        <w:ind w:left="1788" w:hanging="360"/>
      </w:pPr>
      <w:rPr>
        <w:rFonts w:ascii="Wingdings" w:hAnsi="Wingdings"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88">
    <w:nsid w:val="64671150"/>
    <w:multiLevelType w:val="hybridMultilevel"/>
    <w:tmpl w:val="E0D289E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9">
    <w:nsid w:val="648929E5"/>
    <w:multiLevelType w:val="hybridMultilevel"/>
    <w:tmpl w:val="531A8D02"/>
    <w:lvl w:ilvl="0" w:tplc="94DE8D96">
      <w:start w:val="1"/>
      <w:numFmt w:val="decimal"/>
      <w:lvlText w:val="%1."/>
      <w:lvlJc w:val="left"/>
      <w:pPr>
        <w:ind w:left="1065" w:hanging="705"/>
      </w:pPr>
      <w:rPr>
        <w:rFonts w:hint="default"/>
        <w:sz w:val="3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7BD10D3"/>
    <w:multiLevelType w:val="hybridMultilevel"/>
    <w:tmpl w:val="5ACE1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7C70750"/>
    <w:multiLevelType w:val="hybridMultilevel"/>
    <w:tmpl w:val="97D685C6"/>
    <w:lvl w:ilvl="0" w:tplc="AB8A69C6">
      <w:start w:val="1"/>
      <w:numFmt w:val="lowerLetter"/>
      <w:lvlText w:val="%1)"/>
      <w:lvlJc w:val="left"/>
      <w:pPr>
        <w:ind w:left="1080" w:hanging="360"/>
      </w:pPr>
      <w:rPr>
        <w:rFonts w:hint="default"/>
      </w:rPr>
    </w:lvl>
    <w:lvl w:ilvl="1" w:tplc="60D8D890">
      <w:numFmt w:val="bullet"/>
      <w:lvlText w:val=""/>
      <w:lvlJc w:val="left"/>
      <w:pPr>
        <w:ind w:left="1800" w:hanging="360"/>
      </w:pPr>
      <w:rPr>
        <w:rFonts w:ascii="Symbol" w:eastAsia="Times New Roman"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6AD71ADE"/>
    <w:multiLevelType w:val="hybridMultilevel"/>
    <w:tmpl w:val="DB828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B346DBA"/>
    <w:multiLevelType w:val="hybridMultilevel"/>
    <w:tmpl w:val="7304D344"/>
    <w:lvl w:ilvl="0" w:tplc="7B1EC484">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nsid w:val="6C5C41DF"/>
    <w:multiLevelType w:val="hybridMultilevel"/>
    <w:tmpl w:val="7F4A9B7E"/>
    <w:lvl w:ilvl="0" w:tplc="04150001">
      <w:start w:val="1"/>
      <w:numFmt w:val="bullet"/>
      <w:lvlText w:val=""/>
      <w:lvlJc w:val="left"/>
      <w:pPr>
        <w:ind w:left="1776" w:hanging="360"/>
      </w:pPr>
      <w:rPr>
        <w:rFonts w:ascii="Symbol" w:hAnsi="Symbol"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5">
    <w:nsid w:val="6DD5496E"/>
    <w:multiLevelType w:val="hybridMultilevel"/>
    <w:tmpl w:val="774044E4"/>
    <w:lvl w:ilvl="0" w:tplc="7B1EC484">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F530DF9"/>
    <w:multiLevelType w:val="hybridMultilevel"/>
    <w:tmpl w:val="EA5C4E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05B16E3"/>
    <w:multiLevelType w:val="hybridMultilevel"/>
    <w:tmpl w:val="60366DF0"/>
    <w:lvl w:ilvl="0" w:tplc="0415000B">
      <w:start w:val="1"/>
      <w:numFmt w:val="bullet"/>
      <w:lvlText w:val=""/>
      <w:lvlJc w:val="left"/>
      <w:pPr>
        <w:tabs>
          <w:tab w:val="num" w:pos="1068"/>
        </w:tabs>
        <w:ind w:left="1068"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8">
    <w:nsid w:val="728C3D62"/>
    <w:multiLevelType w:val="hybridMultilevel"/>
    <w:tmpl w:val="F9469880"/>
    <w:lvl w:ilvl="0" w:tplc="2A6E3FB8">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2F74D3C"/>
    <w:multiLevelType w:val="hybridMultilevel"/>
    <w:tmpl w:val="2F7064C2"/>
    <w:lvl w:ilvl="0" w:tplc="ECA40E7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nsid w:val="744F4EE3"/>
    <w:multiLevelType w:val="hybridMultilevel"/>
    <w:tmpl w:val="3D12424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1">
    <w:nsid w:val="77B7005E"/>
    <w:multiLevelType w:val="hybridMultilevel"/>
    <w:tmpl w:val="7C262D24"/>
    <w:lvl w:ilvl="0" w:tplc="ACB87A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9EB1026"/>
    <w:multiLevelType w:val="hybridMultilevel"/>
    <w:tmpl w:val="16925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A06019F"/>
    <w:multiLevelType w:val="hybridMultilevel"/>
    <w:tmpl w:val="D87EEE8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4">
    <w:nsid w:val="7B786E6E"/>
    <w:multiLevelType w:val="multilevel"/>
    <w:tmpl w:val="77D21CCC"/>
    <w:lvl w:ilvl="0">
      <w:start w:val="1"/>
      <w:numFmt w:val="lowerLetter"/>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B7B7C1A"/>
    <w:multiLevelType w:val="hybridMultilevel"/>
    <w:tmpl w:val="38B4C36A"/>
    <w:lvl w:ilvl="0" w:tplc="193C5974">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6">
    <w:nsid w:val="7CE71095"/>
    <w:multiLevelType w:val="hybridMultilevel"/>
    <w:tmpl w:val="49907CE8"/>
    <w:lvl w:ilvl="0" w:tplc="281E642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7D184560"/>
    <w:multiLevelType w:val="hybridMultilevel"/>
    <w:tmpl w:val="29D2D8E8"/>
    <w:lvl w:ilvl="0" w:tplc="B1FE122C">
      <w:start w:val="1"/>
      <w:numFmt w:val="upperRoman"/>
      <w:lvlText w:val="%1."/>
      <w:lvlJc w:val="left"/>
      <w:pPr>
        <w:ind w:left="1080" w:hanging="720"/>
      </w:pPr>
      <w:rPr>
        <w:rFonts w:hint="default"/>
      </w:rPr>
    </w:lvl>
    <w:lvl w:ilvl="1" w:tplc="FED6F154">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F3A27E3"/>
    <w:multiLevelType w:val="hybridMultilevel"/>
    <w:tmpl w:val="D05C0D80"/>
    <w:lvl w:ilvl="0" w:tplc="9FE00346">
      <w:start w:val="1"/>
      <w:numFmt w:val="decimal"/>
      <w:lvlText w:val="%1."/>
      <w:lvlJc w:val="left"/>
      <w:pPr>
        <w:ind w:left="1065" w:hanging="705"/>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7"/>
  </w:num>
  <w:num w:numId="3">
    <w:abstractNumId w:val="66"/>
  </w:num>
  <w:num w:numId="4">
    <w:abstractNumId w:val="11"/>
  </w:num>
  <w:num w:numId="5">
    <w:abstractNumId w:val="41"/>
  </w:num>
  <w:num w:numId="6">
    <w:abstractNumId w:val="48"/>
  </w:num>
  <w:num w:numId="7">
    <w:abstractNumId w:val="15"/>
  </w:num>
  <w:num w:numId="8">
    <w:abstractNumId w:val="37"/>
  </w:num>
  <w:num w:numId="9">
    <w:abstractNumId w:val="21"/>
  </w:num>
  <w:num w:numId="10">
    <w:abstractNumId w:val="72"/>
  </w:num>
  <w:num w:numId="11">
    <w:abstractNumId w:val="39"/>
  </w:num>
  <w:num w:numId="12">
    <w:abstractNumId w:val="8"/>
  </w:num>
  <w:num w:numId="13">
    <w:abstractNumId w:val="100"/>
  </w:num>
  <w:num w:numId="14">
    <w:abstractNumId w:val="0"/>
  </w:num>
  <w:num w:numId="15">
    <w:abstractNumId w:val="24"/>
  </w:num>
  <w:num w:numId="16">
    <w:abstractNumId w:val="13"/>
  </w:num>
  <w:num w:numId="17">
    <w:abstractNumId w:val="50"/>
  </w:num>
  <w:num w:numId="18">
    <w:abstractNumId w:val="10"/>
  </w:num>
  <w:num w:numId="19">
    <w:abstractNumId w:val="16"/>
  </w:num>
  <w:num w:numId="20">
    <w:abstractNumId w:val="29"/>
  </w:num>
  <w:num w:numId="21">
    <w:abstractNumId w:val="62"/>
  </w:num>
  <w:num w:numId="22">
    <w:abstractNumId w:val="58"/>
  </w:num>
  <w:num w:numId="23">
    <w:abstractNumId w:val="104"/>
  </w:num>
  <w:num w:numId="24">
    <w:abstractNumId w:val="54"/>
  </w:num>
  <w:num w:numId="25">
    <w:abstractNumId w:val="30"/>
  </w:num>
  <w:num w:numId="26">
    <w:abstractNumId w:val="99"/>
  </w:num>
  <w:num w:numId="27">
    <w:abstractNumId w:val="91"/>
  </w:num>
  <w:num w:numId="28">
    <w:abstractNumId w:val="105"/>
  </w:num>
  <w:num w:numId="29">
    <w:abstractNumId w:val="19"/>
  </w:num>
  <w:num w:numId="30">
    <w:abstractNumId w:val="23"/>
  </w:num>
  <w:num w:numId="31">
    <w:abstractNumId w:val="52"/>
  </w:num>
  <w:num w:numId="32">
    <w:abstractNumId w:val="94"/>
  </w:num>
  <w:num w:numId="33">
    <w:abstractNumId w:val="28"/>
  </w:num>
  <w:num w:numId="34">
    <w:abstractNumId w:val="69"/>
  </w:num>
  <w:num w:numId="35">
    <w:abstractNumId w:val="84"/>
  </w:num>
  <w:num w:numId="36">
    <w:abstractNumId w:val="88"/>
  </w:num>
  <w:num w:numId="37">
    <w:abstractNumId w:val="14"/>
  </w:num>
  <w:num w:numId="38">
    <w:abstractNumId w:val="22"/>
  </w:num>
  <w:num w:numId="39">
    <w:abstractNumId w:val="80"/>
  </w:num>
  <w:num w:numId="40">
    <w:abstractNumId w:val="82"/>
  </w:num>
  <w:num w:numId="41">
    <w:abstractNumId w:val="64"/>
  </w:num>
  <w:num w:numId="42">
    <w:abstractNumId w:val="2"/>
  </w:num>
  <w:num w:numId="43">
    <w:abstractNumId w:val="1"/>
  </w:num>
  <w:num w:numId="44">
    <w:abstractNumId w:val="36"/>
  </w:num>
  <w:num w:numId="45">
    <w:abstractNumId w:val="81"/>
  </w:num>
  <w:num w:numId="46">
    <w:abstractNumId w:val="68"/>
  </w:num>
  <w:num w:numId="47">
    <w:abstractNumId w:val="79"/>
  </w:num>
  <w:num w:numId="48">
    <w:abstractNumId w:val="38"/>
  </w:num>
  <w:num w:numId="49">
    <w:abstractNumId w:val="97"/>
  </w:num>
  <w:num w:numId="50">
    <w:abstractNumId w:val="96"/>
  </w:num>
  <w:num w:numId="51">
    <w:abstractNumId w:val="76"/>
  </w:num>
  <w:num w:numId="52">
    <w:abstractNumId w:val="83"/>
  </w:num>
  <w:num w:numId="53">
    <w:abstractNumId w:val="18"/>
  </w:num>
  <w:num w:numId="54">
    <w:abstractNumId w:val="74"/>
  </w:num>
  <w:num w:numId="55">
    <w:abstractNumId w:val="5"/>
  </w:num>
  <w:num w:numId="56">
    <w:abstractNumId w:val="77"/>
  </w:num>
  <w:num w:numId="57">
    <w:abstractNumId w:val="67"/>
  </w:num>
  <w:num w:numId="58">
    <w:abstractNumId w:val="12"/>
  </w:num>
  <w:num w:numId="59">
    <w:abstractNumId w:val="98"/>
  </w:num>
  <w:num w:numId="60">
    <w:abstractNumId w:val="90"/>
  </w:num>
  <w:num w:numId="61">
    <w:abstractNumId w:val="40"/>
  </w:num>
  <w:num w:numId="62">
    <w:abstractNumId w:val="47"/>
  </w:num>
  <w:num w:numId="63">
    <w:abstractNumId w:val="101"/>
  </w:num>
  <w:num w:numId="64">
    <w:abstractNumId w:val="45"/>
  </w:num>
  <w:num w:numId="65">
    <w:abstractNumId w:val="3"/>
  </w:num>
  <w:num w:numId="66">
    <w:abstractNumId w:val="60"/>
  </w:num>
  <w:num w:numId="67">
    <w:abstractNumId w:val="102"/>
  </w:num>
  <w:num w:numId="68">
    <w:abstractNumId w:val="56"/>
  </w:num>
  <w:num w:numId="69">
    <w:abstractNumId w:val="93"/>
  </w:num>
  <w:num w:numId="70">
    <w:abstractNumId w:val="78"/>
  </w:num>
  <w:num w:numId="71">
    <w:abstractNumId w:val="95"/>
  </w:num>
  <w:num w:numId="72">
    <w:abstractNumId w:val="9"/>
  </w:num>
  <w:num w:numId="73">
    <w:abstractNumId w:val="57"/>
  </w:num>
  <w:num w:numId="74">
    <w:abstractNumId w:val="20"/>
  </w:num>
  <w:num w:numId="75">
    <w:abstractNumId w:val="33"/>
  </w:num>
  <w:num w:numId="76">
    <w:abstractNumId w:val="46"/>
  </w:num>
  <w:num w:numId="77">
    <w:abstractNumId w:val="75"/>
  </w:num>
  <w:num w:numId="78">
    <w:abstractNumId w:val="43"/>
  </w:num>
  <w:num w:numId="79">
    <w:abstractNumId w:val="59"/>
  </w:num>
  <w:num w:numId="80">
    <w:abstractNumId w:val="25"/>
  </w:num>
  <w:num w:numId="81">
    <w:abstractNumId w:val="63"/>
  </w:num>
  <w:num w:numId="82">
    <w:abstractNumId w:val="106"/>
  </w:num>
  <w:num w:numId="83">
    <w:abstractNumId w:val="87"/>
  </w:num>
  <w:num w:numId="84">
    <w:abstractNumId w:val="4"/>
  </w:num>
  <w:num w:numId="85">
    <w:abstractNumId w:val="71"/>
  </w:num>
  <w:num w:numId="86">
    <w:abstractNumId w:val="53"/>
  </w:num>
  <w:num w:numId="87">
    <w:abstractNumId w:val="103"/>
  </w:num>
  <w:num w:numId="88">
    <w:abstractNumId w:val="73"/>
  </w:num>
  <w:num w:numId="89">
    <w:abstractNumId w:val="31"/>
  </w:num>
  <w:num w:numId="90">
    <w:abstractNumId w:val="107"/>
  </w:num>
  <w:num w:numId="91">
    <w:abstractNumId w:val="51"/>
  </w:num>
  <w:num w:numId="92">
    <w:abstractNumId w:val="65"/>
  </w:num>
  <w:num w:numId="93">
    <w:abstractNumId w:val="6"/>
  </w:num>
  <w:num w:numId="94">
    <w:abstractNumId w:val="61"/>
  </w:num>
  <w:num w:numId="95">
    <w:abstractNumId w:val="44"/>
  </w:num>
  <w:num w:numId="96">
    <w:abstractNumId w:val="86"/>
  </w:num>
  <w:num w:numId="97">
    <w:abstractNumId w:val="26"/>
  </w:num>
  <w:num w:numId="98">
    <w:abstractNumId w:val="70"/>
  </w:num>
  <w:num w:numId="99">
    <w:abstractNumId w:val="89"/>
  </w:num>
  <w:num w:numId="100">
    <w:abstractNumId w:val="34"/>
  </w:num>
  <w:num w:numId="101">
    <w:abstractNumId w:val="42"/>
  </w:num>
  <w:num w:numId="102">
    <w:abstractNumId w:val="32"/>
  </w:num>
  <w:num w:numId="103">
    <w:abstractNumId w:val="92"/>
  </w:num>
  <w:num w:numId="104">
    <w:abstractNumId w:val="49"/>
  </w:num>
  <w:num w:numId="105">
    <w:abstractNumId w:val="85"/>
  </w:num>
  <w:num w:numId="106">
    <w:abstractNumId w:val="7"/>
  </w:num>
  <w:num w:numId="107">
    <w:abstractNumId w:val="108"/>
  </w:num>
  <w:num w:numId="108">
    <w:abstractNumId w:val="55"/>
  </w:num>
  <w:num w:numId="109">
    <w:abstractNumId w:val="35"/>
  </w:num>
  <w:num w:numId="1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94"/>
    <w:rsid w:val="00025D06"/>
    <w:rsid w:val="000263ED"/>
    <w:rsid w:val="00035CF9"/>
    <w:rsid w:val="000669CC"/>
    <w:rsid w:val="00067CD1"/>
    <w:rsid w:val="00081B92"/>
    <w:rsid w:val="00102B29"/>
    <w:rsid w:val="0012607C"/>
    <w:rsid w:val="00135FB8"/>
    <w:rsid w:val="00157967"/>
    <w:rsid w:val="001962CE"/>
    <w:rsid w:val="00197D77"/>
    <w:rsid w:val="00211F81"/>
    <w:rsid w:val="00283E80"/>
    <w:rsid w:val="00291129"/>
    <w:rsid w:val="0029402B"/>
    <w:rsid w:val="002B4A4F"/>
    <w:rsid w:val="002B7D04"/>
    <w:rsid w:val="002D3F50"/>
    <w:rsid w:val="002E412A"/>
    <w:rsid w:val="002E6522"/>
    <w:rsid w:val="002E7994"/>
    <w:rsid w:val="00304022"/>
    <w:rsid w:val="00305D91"/>
    <w:rsid w:val="00320BA8"/>
    <w:rsid w:val="003439BE"/>
    <w:rsid w:val="00345886"/>
    <w:rsid w:val="00346D40"/>
    <w:rsid w:val="0035212B"/>
    <w:rsid w:val="00381B17"/>
    <w:rsid w:val="003C0875"/>
    <w:rsid w:val="003F24A5"/>
    <w:rsid w:val="0042220D"/>
    <w:rsid w:val="00452BCF"/>
    <w:rsid w:val="00462C98"/>
    <w:rsid w:val="00472CE8"/>
    <w:rsid w:val="004B607A"/>
    <w:rsid w:val="004B6E58"/>
    <w:rsid w:val="004D2FF4"/>
    <w:rsid w:val="004F5179"/>
    <w:rsid w:val="004F5E83"/>
    <w:rsid w:val="00524847"/>
    <w:rsid w:val="005820D3"/>
    <w:rsid w:val="0059031D"/>
    <w:rsid w:val="005A204F"/>
    <w:rsid w:val="006535F2"/>
    <w:rsid w:val="006614F4"/>
    <w:rsid w:val="00672A61"/>
    <w:rsid w:val="006A779A"/>
    <w:rsid w:val="006D4E9D"/>
    <w:rsid w:val="006D7986"/>
    <w:rsid w:val="00702F69"/>
    <w:rsid w:val="00730480"/>
    <w:rsid w:val="00730DE1"/>
    <w:rsid w:val="007521DD"/>
    <w:rsid w:val="007E4643"/>
    <w:rsid w:val="007F1FEC"/>
    <w:rsid w:val="00813AF0"/>
    <w:rsid w:val="008268F5"/>
    <w:rsid w:val="00831F3F"/>
    <w:rsid w:val="00860EED"/>
    <w:rsid w:val="0086530C"/>
    <w:rsid w:val="00881C3F"/>
    <w:rsid w:val="00895982"/>
    <w:rsid w:val="008D0356"/>
    <w:rsid w:val="008F1460"/>
    <w:rsid w:val="00967DC0"/>
    <w:rsid w:val="0097193A"/>
    <w:rsid w:val="009F3FFB"/>
    <w:rsid w:val="00A25B5C"/>
    <w:rsid w:val="00A464F8"/>
    <w:rsid w:val="00A51D1C"/>
    <w:rsid w:val="00A7015C"/>
    <w:rsid w:val="00AE614B"/>
    <w:rsid w:val="00AF1D8B"/>
    <w:rsid w:val="00B6063D"/>
    <w:rsid w:val="00B84C7B"/>
    <w:rsid w:val="00B9774F"/>
    <w:rsid w:val="00BC45D4"/>
    <w:rsid w:val="00C37FCE"/>
    <w:rsid w:val="00C91B47"/>
    <w:rsid w:val="00CA480E"/>
    <w:rsid w:val="00D75752"/>
    <w:rsid w:val="00D9658A"/>
    <w:rsid w:val="00DA7112"/>
    <w:rsid w:val="00E322DF"/>
    <w:rsid w:val="00E33900"/>
    <w:rsid w:val="00E6071D"/>
    <w:rsid w:val="00EC6ABF"/>
    <w:rsid w:val="00ED20D6"/>
    <w:rsid w:val="00ED2CFB"/>
    <w:rsid w:val="00ED3B6A"/>
    <w:rsid w:val="00F00E9E"/>
    <w:rsid w:val="00F024A8"/>
    <w:rsid w:val="00F154DD"/>
    <w:rsid w:val="00F24A00"/>
    <w:rsid w:val="00FF0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58A"/>
  </w:style>
  <w:style w:type="paragraph" w:styleId="Nagwek1">
    <w:name w:val="heading 1"/>
    <w:basedOn w:val="Normalny"/>
    <w:link w:val="Nagwek1Znak"/>
    <w:uiPriority w:val="9"/>
    <w:qFormat/>
    <w:rsid w:val="004B6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2D3F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D3F50"/>
    <w:rPr>
      <w:sz w:val="20"/>
      <w:szCs w:val="20"/>
    </w:rPr>
  </w:style>
  <w:style w:type="paragraph" w:styleId="Bezodstpw">
    <w:name w:val="No Spacing"/>
    <w:link w:val="BezodstpwZnak"/>
    <w:uiPriority w:val="1"/>
    <w:qFormat/>
    <w:rsid w:val="002D3F50"/>
    <w:pPr>
      <w:spacing w:after="0" w:line="240" w:lineRule="auto"/>
    </w:pPr>
  </w:style>
  <w:style w:type="character" w:customStyle="1" w:styleId="Znakiprzypiswdolnych">
    <w:name w:val="Znaki przypisów dolnych"/>
    <w:rsid w:val="002D3F50"/>
    <w:rPr>
      <w:vertAlign w:val="superscript"/>
    </w:rPr>
  </w:style>
  <w:style w:type="character" w:styleId="Odwoanieprzypisudolnego">
    <w:name w:val="footnote reference"/>
    <w:uiPriority w:val="99"/>
    <w:rsid w:val="002D3F50"/>
    <w:rPr>
      <w:vertAlign w:val="superscript"/>
    </w:rPr>
  </w:style>
  <w:style w:type="paragraph" w:styleId="Tekstdymka">
    <w:name w:val="Balloon Text"/>
    <w:basedOn w:val="Normalny"/>
    <w:link w:val="TekstdymkaZnak"/>
    <w:uiPriority w:val="99"/>
    <w:semiHidden/>
    <w:unhideWhenUsed/>
    <w:rsid w:val="002D3F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3F50"/>
    <w:rPr>
      <w:rFonts w:ascii="Tahoma" w:hAnsi="Tahoma" w:cs="Tahoma"/>
      <w:sz w:val="16"/>
      <w:szCs w:val="16"/>
    </w:rPr>
  </w:style>
  <w:style w:type="character" w:styleId="Hipercze">
    <w:name w:val="Hyperlink"/>
    <w:basedOn w:val="Domylnaczcionkaakapitu"/>
    <w:uiPriority w:val="99"/>
    <w:semiHidden/>
    <w:unhideWhenUsed/>
    <w:rsid w:val="000669CC"/>
    <w:rPr>
      <w:color w:val="0000FF"/>
      <w:u w:val="single"/>
    </w:rPr>
  </w:style>
  <w:style w:type="paragraph" w:styleId="Akapitzlist">
    <w:name w:val="List Paragraph"/>
    <w:basedOn w:val="Normalny"/>
    <w:uiPriority w:val="34"/>
    <w:qFormat/>
    <w:rsid w:val="00CA480E"/>
    <w:pPr>
      <w:ind w:left="720"/>
      <w:contextualSpacing/>
    </w:pPr>
  </w:style>
  <w:style w:type="character" w:customStyle="1" w:styleId="Nagwek1Znak">
    <w:name w:val="Nagłówek 1 Znak"/>
    <w:basedOn w:val="Domylnaczcionkaakapitu"/>
    <w:link w:val="Nagwek1"/>
    <w:uiPriority w:val="9"/>
    <w:rsid w:val="004B6E58"/>
    <w:rPr>
      <w:rFonts w:ascii="Times New Roman" w:eastAsia="Times New Roman" w:hAnsi="Times New Roman" w:cs="Times New Roman"/>
      <w:b/>
      <w:bCs/>
      <w:kern w:val="36"/>
      <w:sz w:val="48"/>
      <w:szCs w:val="48"/>
      <w:lang w:eastAsia="pl-PL"/>
    </w:rPr>
  </w:style>
  <w:style w:type="character" w:customStyle="1" w:styleId="5yl5">
    <w:name w:val="_5yl5"/>
    <w:basedOn w:val="Domylnaczcionkaakapitu"/>
    <w:rsid w:val="004B6E58"/>
  </w:style>
  <w:style w:type="paragraph" w:styleId="NormalnyWeb">
    <w:name w:val="Normal (Web)"/>
    <w:basedOn w:val="Normalny"/>
    <w:uiPriority w:val="99"/>
    <w:unhideWhenUsed/>
    <w:rsid w:val="004B6E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99"/>
    <w:qFormat/>
    <w:rsid w:val="004B6E58"/>
    <w:rPr>
      <w:b/>
      <w:bCs/>
    </w:rPr>
  </w:style>
  <w:style w:type="character" w:styleId="Uwydatnienie">
    <w:name w:val="Emphasis"/>
    <w:uiPriority w:val="20"/>
    <w:qFormat/>
    <w:rsid w:val="004B6E58"/>
    <w:rPr>
      <w:i/>
      <w:iCs/>
    </w:rPr>
  </w:style>
  <w:style w:type="character" w:customStyle="1" w:styleId="BezodstpwZnak">
    <w:name w:val="Bez odstępów Znak"/>
    <w:basedOn w:val="Domylnaczcionkaakapitu"/>
    <w:link w:val="Bezodstpw"/>
    <w:uiPriority w:val="1"/>
    <w:rsid w:val="004B6E58"/>
  </w:style>
  <w:style w:type="paragraph" w:customStyle="1" w:styleId="normalny0">
    <w:name w:val="normalny"/>
    <w:basedOn w:val="Normalny"/>
    <w:link w:val="normalnyZnak"/>
    <w:uiPriority w:val="99"/>
    <w:rsid w:val="004B6E58"/>
    <w:pPr>
      <w:autoSpaceDE w:val="0"/>
      <w:autoSpaceDN w:val="0"/>
      <w:adjustRightInd w:val="0"/>
      <w:spacing w:after="0" w:line="360" w:lineRule="auto"/>
      <w:jc w:val="both"/>
    </w:pPr>
    <w:rPr>
      <w:rFonts w:ascii="Arial" w:eastAsia="Calibri" w:hAnsi="Arial" w:cs="Arial"/>
      <w:bCs/>
      <w:color w:val="000000"/>
    </w:rPr>
  </w:style>
  <w:style w:type="character" w:customStyle="1" w:styleId="normalnyZnak">
    <w:name w:val="normalny Znak"/>
    <w:link w:val="normalny0"/>
    <w:uiPriority w:val="99"/>
    <w:locked/>
    <w:rsid w:val="004B6E58"/>
    <w:rPr>
      <w:rFonts w:ascii="Arial" w:eastAsia="Calibri" w:hAnsi="Arial" w:cs="Arial"/>
      <w:bCs/>
      <w:color w:val="000000"/>
    </w:rPr>
  </w:style>
  <w:style w:type="paragraph" w:customStyle="1" w:styleId="Default">
    <w:name w:val="Default"/>
    <w:rsid w:val="00E322D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58A"/>
  </w:style>
  <w:style w:type="paragraph" w:styleId="Nagwek1">
    <w:name w:val="heading 1"/>
    <w:basedOn w:val="Normalny"/>
    <w:link w:val="Nagwek1Znak"/>
    <w:uiPriority w:val="9"/>
    <w:qFormat/>
    <w:rsid w:val="004B6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2D3F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D3F50"/>
    <w:rPr>
      <w:sz w:val="20"/>
      <w:szCs w:val="20"/>
    </w:rPr>
  </w:style>
  <w:style w:type="paragraph" w:styleId="Bezodstpw">
    <w:name w:val="No Spacing"/>
    <w:link w:val="BezodstpwZnak"/>
    <w:uiPriority w:val="1"/>
    <w:qFormat/>
    <w:rsid w:val="002D3F50"/>
    <w:pPr>
      <w:spacing w:after="0" w:line="240" w:lineRule="auto"/>
    </w:pPr>
  </w:style>
  <w:style w:type="character" w:customStyle="1" w:styleId="Znakiprzypiswdolnych">
    <w:name w:val="Znaki przypisów dolnych"/>
    <w:rsid w:val="002D3F50"/>
    <w:rPr>
      <w:vertAlign w:val="superscript"/>
    </w:rPr>
  </w:style>
  <w:style w:type="character" w:styleId="Odwoanieprzypisudolnego">
    <w:name w:val="footnote reference"/>
    <w:uiPriority w:val="99"/>
    <w:rsid w:val="002D3F50"/>
    <w:rPr>
      <w:vertAlign w:val="superscript"/>
    </w:rPr>
  </w:style>
  <w:style w:type="paragraph" w:styleId="Tekstdymka">
    <w:name w:val="Balloon Text"/>
    <w:basedOn w:val="Normalny"/>
    <w:link w:val="TekstdymkaZnak"/>
    <w:uiPriority w:val="99"/>
    <w:semiHidden/>
    <w:unhideWhenUsed/>
    <w:rsid w:val="002D3F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3F50"/>
    <w:rPr>
      <w:rFonts w:ascii="Tahoma" w:hAnsi="Tahoma" w:cs="Tahoma"/>
      <w:sz w:val="16"/>
      <w:szCs w:val="16"/>
    </w:rPr>
  </w:style>
  <w:style w:type="character" w:styleId="Hipercze">
    <w:name w:val="Hyperlink"/>
    <w:basedOn w:val="Domylnaczcionkaakapitu"/>
    <w:uiPriority w:val="99"/>
    <w:semiHidden/>
    <w:unhideWhenUsed/>
    <w:rsid w:val="000669CC"/>
    <w:rPr>
      <w:color w:val="0000FF"/>
      <w:u w:val="single"/>
    </w:rPr>
  </w:style>
  <w:style w:type="paragraph" w:styleId="Akapitzlist">
    <w:name w:val="List Paragraph"/>
    <w:basedOn w:val="Normalny"/>
    <w:uiPriority w:val="34"/>
    <w:qFormat/>
    <w:rsid w:val="00CA480E"/>
    <w:pPr>
      <w:ind w:left="720"/>
      <w:contextualSpacing/>
    </w:pPr>
  </w:style>
  <w:style w:type="character" w:customStyle="1" w:styleId="Nagwek1Znak">
    <w:name w:val="Nagłówek 1 Znak"/>
    <w:basedOn w:val="Domylnaczcionkaakapitu"/>
    <w:link w:val="Nagwek1"/>
    <w:uiPriority w:val="9"/>
    <w:rsid w:val="004B6E58"/>
    <w:rPr>
      <w:rFonts w:ascii="Times New Roman" w:eastAsia="Times New Roman" w:hAnsi="Times New Roman" w:cs="Times New Roman"/>
      <w:b/>
      <w:bCs/>
      <w:kern w:val="36"/>
      <w:sz w:val="48"/>
      <w:szCs w:val="48"/>
      <w:lang w:eastAsia="pl-PL"/>
    </w:rPr>
  </w:style>
  <w:style w:type="character" w:customStyle="1" w:styleId="5yl5">
    <w:name w:val="_5yl5"/>
    <w:basedOn w:val="Domylnaczcionkaakapitu"/>
    <w:rsid w:val="004B6E58"/>
  </w:style>
  <w:style w:type="paragraph" w:styleId="NormalnyWeb">
    <w:name w:val="Normal (Web)"/>
    <w:basedOn w:val="Normalny"/>
    <w:uiPriority w:val="99"/>
    <w:unhideWhenUsed/>
    <w:rsid w:val="004B6E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99"/>
    <w:qFormat/>
    <w:rsid w:val="004B6E58"/>
    <w:rPr>
      <w:b/>
      <w:bCs/>
    </w:rPr>
  </w:style>
  <w:style w:type="character" w:styleId="Uwydatnienie">
    <w:name w:val="Emphasis"/>
    <w:uiPriority w:val="20"/>
    <w:qFormat/>
    <w:rsid w:val="004B6E58"/>
    <w:rPr>
      <w:i/>
      <w:iCs/>
    </w:rPr>
  </w:style>
  <w:style w:type="character" w:customStyle="1" w:styleId="BezodstpwZnak">
    <w:name w:val="Bez odstępów Znak"/>
    <w:basedOn w:val="Domylnaczcionkaakapitu"/>
    <w:link w:val="Bezodstpw"/>
    <w:uiPriority w:val="1"/>
    <w:rsid w:val="004B6E58"/>
  </w:style>
  <w:style w:type="paragraph" w:customStyle="1" w:styleId="normalny0">
    <w:name w:val="normalny"/>
    <w:basedOn w:val="Normalny"/>
    <w:link w:val="normalnyZnak"/>
    <w:uiPriority w:val="99"/>
    <w:rsid w:val="004B6E58"/>
    <w:pPr>
      <w:autoSpaceDE w:val="0"/>
      <w:autoSpaceDN w:val="0"/>
      <w:adjustRightInd w:val="0"/>
      <w:spacing w:after="0" w:line="360" w:lineRule="auto"/>
      <w:jc w:val="both"/>
    </w:pPr>
    <w:rPr>
      <w:rFonts w:ascii="Arial" w:eastAsia="Calibri" w:hAnsi="Arial" w:cs="Arial"/>
      <w:bCs/>
      <w:color w:val="000000"/>
    </w:rPr>
  </w:style>
  <w:style w:type="character" w:customStyle="1" w:styleId="normalnyZnak">
    <w:name w:val="normalny Znak"/>
    <w:link w:val="normalny0"/>
    <w:uiPriority w:val="99"/>
    <w:locked/>
    <w:rsid w:val="004B6E58"/>
    <w:rPr>
      <w:rFonts w:ascii="Arial" w:eastAsia="Calibri" w:hAnsi="Arial" w:cs="Arial"/>
      <w:bCs/>
      <w:color w:val="000000"/>
    </w:rPr>
  </w:style>
  <w:style w:type="paragraph" w:customStyle="1" w:styleId="Default">
    <w:name w:val="Default"/>
    <w:rsid w:val="00E322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11313</Words>
  <Characters>67879</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Makowska</dc:creator>
  <cp:lastModifiedBy>Milena Makowska</cp:lastModifiedBy>
  <cp:revision>4</cp:revision>
  <cp:lastPrinted>2018-04-09T09:31:00Z</cp:lastPrinted>
  <dcterms:created xsi:type="dcterms:W3CDTF">2020-11-30T07:56:00Z</dcterms:created>
  <dcterms:modified xsi:type="dcterms:W3CDTF">2020-11-30T11:07:00Z</dcterms:modified>
</cp:coreProperties>
</file>