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68AE" w14:textId="02F9BF85" w:rsidR="009F5022" w:rsidRPr="009F5022" w:rsidRDefault="009F5022" w:rsidP="009F5022">
      <w:pPr>
        <w:jc w:val="center"/>
        <w:rPr>
          <w:rFonts w:ascii="Times New Roman" w:hAnsi="Times New Roman" w:cs="Times New Roman"/>
          <w:b/>
        </w:rPr>
      </w:pPr>
      <w:r w:rsidRPr="009F5022">
        <w:rPr>
          <w:rFonts w:ascii="Times New Roman" w:hAnsi="Times New Roman" w:cs="Times New Roman"/>
          <w:b/>
        </w:rPr>
        <w:t xml:space="preserve">UCHWAŁA NR </w:t>
      </w:r>
      <w:r w:rsidR="00A63496">
        <w:rPr>
          <w:rFonts w:ascii="Times New Roman" w:hAnsi="Times New Roman" w:cs="Times New Roman"/>
          <w:b/>
        </w:rPr>
        <w:t>XXXVIII/650/2022</w:t>
      </w:r>
    </w:p>
    <w:p w14:paraId="7FBAA9E2" w14:textId="77777777" w:rsidR="009F5022" w:rsidRPr="009F5022" w:rsidRDefault="009F5022" w:rsidP="009F5022">
      <w:pPr>
        <w:jc w:val="center"/>
        <w:rPr>
          <w:rFonts w:ascii="Times New Roman" w:hAnsi="Times New Roman" w:cs="Times New Roman"/>
          <w:b/>
        </w:rPr>
      </w:pPr>
      <w:r w:rsidRPr="009F5022">
        <w:rPr>
          <w:rFonts w:ascii="Times New Roman" w:hAnsi="Times New Roman" w:cs="Times New Roman"/>
          <w:b/>
        </w:rPr>
        <w:t>RADY MIASTA SOPOTU</w:t>
      </w:r>
    </w:p>
    <w:p w14:paraId="371438AA" w14:textId="459BE110" w:rsidR="002451B9" w:rsidRDefault="009F5022" w:rsidP="009F5022">
      <w:pPr>
        <w:jc w:val="both"/>
        <w:rPr>
          <w:rFonts w:ascii="Times New Roman" w:hAnsi="Times New Roman" w:cs="Times New Roman"/>
          <w:b/>
        </w:rPr>
      </w:pPr>
      <w:r w:rsidRPr="009F5022">
        <w:rPr>
          <w:rFonts w:ascii="Times New Roman" w:hAnsi="Times New Roman" w:cs="Times New Roman"/>
          <w:b/>
        </w:rPr>
        <w:t xml:space="preserve">                                                       z  dnia </w:t>
      </w:r>
      <w:r w:rsidR="00A63496">
        <w:rPr>
          <w:rFonts w:ascii="Times New Roman" w:hAnsi="Times New Roman" w:cs="Times New Roman"/>
          <w:b/>
        </w:rPr>
        <w:t>29 września 2022 r.</w:t>
      </w:r>
    </w:p>
    <w:p w14:paraId="1DCEAB73" w14:textId="77777777" w:rsidR="00EB23CD" w:rsidRDefault="00EB23CD" w:rsidP="009F5022">
      <w:pPr>
        <w:jc w:val="both"/>
        <w:rPr>
          <w:rFonts w:ascii="Times New Roman" w:hAnsi="Times New Roman" w:cs="Times New Roman"/>
          <w:sz w:val="24"/>
          <w:szCs w:val="24"/>
        </w:rPr>
      </w:pPr>
      <w:r>
        <w:rPr>
          <w:rFonts w:ascii="Times New Roman" w:hAnsi="Times New Roman" w:cs="Times New Roman"/>
          <w:b/>
        </w:rPr>
        <w:t xml:space="preserve">w sprawie: </w:t>
      </w:r>
      <w:r w:rsidR="00D346E9">
        <w:rPr>
          <w:rFonts w:ascii="Times New Roman" w:hAnsi="Times New Roman" w:cs="Times New Roman"/>
          <w:b/>
        </w:rPr>
        <w:t>wyrażenia opinii o lokalizacji kasyna gry</w:t>
      </w:r>
    </w:p>
    <w:p w14:paraId="1C941E84" w14:textId="5682E616" w:rsidR="00E93853" w:rsidRPr="00C079F8" w:rsidRDefault="00A94903" w:rsidP="00650C09">
      <w:pPr>
        <w:jc w:val="both"/>
        <w:rPr>
          <w:rFonts w:ascii="Times New Roman" w:hAnsi="Times New Roman" w:cs="Times New Roman"/>
          <w:sz w:val="24"/>
          <w:szCs w:val="24"/>
        </w:rPr>
      </w:pPr>
      <w:bookmarkStart w:id="0" w:name="_Hlk109891283"/>
      <w:r w:rsidRPr="00C079F8">
        <w:rPr>
          <w:rFonts w:ascii="Times New Roman" w:hAnsi="Times New Roman" w:cs="Times New Roman"/>
          <w:sz w:val="24"/>
          <w:szCs w:val="24"/>
        </w:rPr>
        <w:t xml:space="preserve">Na podstawie art. 18 ust. 2 pkt </w:t>
      </w:r>
      <w:r w:rsidR="00D346E9" w:rsidRPr="00C079F8">
        <w:rPr>
          <w:rFonts w:ascii="Times New Roman" w:hAnsi="Times New Roman" w:cs="Times New Roman"/>
          <w:sz w:val="24"/>
          <w:szCs w:val="24"/>
        </w:rPr>
        <w:t>15</w:t>
      </w:r>
      <w:r w:rsidRPr="00C079F8">
        <w:rPr>
          <w:rFonts w:ascii="Times New Roman" w:hAnsi="Times New Roman" w:cs="Times New Roman"/>
          <w:sz w:val="24"/>
          <w:szCs w:val="24"/>
        </w:rPr>
        <w:t xml:space="preserve"> ustawy z dnia 8 marca 1990 r. o samorządzie gminnym (</w:t>
      </w:r>
      <w:proofErr w:type="spellStart"/>
      <w:r w:rsidRPr="00C079F8">
        <w:rPr>
          <w:rFonts w:ascii="Times New Roman" w:hAnsi="Times New Roman" w:cs="Times New Roman"/>
          <w:sz w:val="24"/>
          <w:szCs w:val="24"/>
        </w:rPr>
        <w:t>t</w:t>
      </w:r>
      <w:r w:rsidR="00E93853" w:rsidRPr="00C079F8">
        <w:rPr>
          <w:rFonts w:ascii="Times New Roman" w:hAnsi="Times New Roman" w:cs="Times New Roman"/>
          <w:sz w:val="24"/>
          <w:szCs w:val="24"/>
        </w:rPr>
        <w:t>.</w:t>
      </w:r>
      <w:r w:rsidRPr="00C079F8">
        <w:rPr>
          <w:rFonts w:ascii="Times New Roman" w:hAnsi="Times New Roman" w:cs="Times New Roman"/>
          <w:sz w:val="24"/>
          <w:szCs w:val="24"/>
        </w:rPr>
        <w:t>j</w:t>
      </w:r>
      <w:proofErr w:type="spellEnd"/>
      <w:r w:rsidR="00E93853" w:rsidRPr="00C079F8">
        <w:rPr>
          <w:rFonts w:ascii="Times New Roman" w:hAnsi="Times New Roman" w:cs="Times New Roman"/>
          <w:sz w:val="24"/>
          <w:szCs w:val="24"/>
        </w:rPr>
        <w:t>.</w:t>
      </w:r>
      <w:r w:rsidRPr="00C079F8">
        <w:rPr>
          <w:rFonts w:ascii="Times New Roman" w:hAnsi="Times New Roman" w:cs="Times New Roman"/>
          <w:sz w:val="24"/>
          <w:szCs w:val="24"/>
        </w:rPr>
        <w:t xml:space="preserve"> Dz. U. z 20</w:t>
      </w:r>
      <w:r w:rsidR="00650C09">
        <w:rPr>
          <w:rFonts w:ascii="Times New Roman" w:hAnsi="Times New Roman" w:cs="Times New Roman"/>
          <w:sz w:val="24"/>
          <w:szCs w:val="24"/>
        </w:rPr>
        <w:t>22</w:t>
      </w:r>
      <w:r w:rsidRPr="00C079F8">
        <w:rPr>
          <w:rFonts w:ascii="Times New Roman" w:hAnsi="Times New Roman" w:cs="Times New Roman"/>
          <w:sz w:val="24"/>
          <w:szCs w:val="24"/>
        </w:rPr>
        <w:t xml:space="preserve"> r. poz. </w:t>
      </w:r>
      <w:r w:rsidR="00650C09">
        <w:rPr>
          <w:rFonts w:ascii="Times New Roman" w:hAnsi="Times New Roman" w:cs="Times New Roman"/>
          <w:sz w:val="24"/>
          <w:szCs w:val="24"/>
        </w:rPr>
        <w:t>559</w:t>
      </w:r>
      <w:r w:rsidR="00543A94" w:rsidRPr="00C079F8">
        <w:rPr>
          <w:rFonts w:ascii="Times New Roman" w:hAnsi="Times New Roman" w:cs="Times New Roman"/>
          <w:sz w:val="24"/>
          <w:szCs w:val="24"/>
        </w:rPr>
        <w:t xml:space="preserve"> zm</w:t>
      </w:r>
      <w:r w:rsidR="00650C09">
        <w:rPr>
          <w:rFonts w:ascii="Times New Roman" w:hAnsi="Times New Roman" w:cs="Times New Roman"/>
          <w:sz w:val="24"/>
          <w:szCs w:val="24"/>
        </w:rPr>
        <w:t>iany</w:t>
      </w:r>
      <w:r w:rsidR="00735CDA">
        <w:rPr>
          <w:rFonts w:ascii="Times New Roman" w:hAnsi="Times New Roman" w:cs="Times New Roman"/>
          <w:sz w:val="24"/>
          <w:szCs w:val="24"/>
        </w:rPr>
        <w:t>:</w:t>
      </w:r>
      <w:r w:rsidR="00543A94" w:rsidRPr="00C079F8">
        <w:rPr>
          <w:rFonts w:ascii="Times New Roman" w:hAnsi="Times New Roman" w:cs="Times New Roman"/>
          <w:sz w:val="24"/>
          <w:szCs w:val="24"/>
        </w:rPr>
        <w:t xml:space="preserve"> </w:t>
      </w:r>
      <w:bookmarkStart w:id="1" w:name="_Hlk109891238"/>
      <w:r w:rsidR="00650C09" w:rsidRPr="00650C09">
        <w:rPr>
          <w:rFonts w:ascii="Times New Roman" w:hAnsi="Times New Roman" w:cs="Times New Roman"/>
          <w:sz w:val="24"/>
          <w:szCs w:val="24"/>
        </w:rPr>
        <w:t xml:space="preserve">Dz.U. z 2022 r. poz. </w:t>
      </w:r>
      <w:r w:rsidR="00056C41">
        <w:rPr>
          <w:rFonts w:ascii="Times New Roman" w:hAnsi="Times New Roman" w:cs="Times New Roman"/>
          <w:sz w:val="24"/>
          <w:szCs w:val="24"/>
        </w:rPr>
        <w:t>583</w:t>
      </w:r>
      <w:bookmarkEnd w:id="1"/>
      <w:r w:rsidR="00650C09">
        <w:rPr>
          <w:rFonts w:ascii="Times New Roman" w:hAnsi="Times New Roman" w:cs="Times New Roman"/>
          <w:sz w:val="24"/>
          <w:szCs w:val="24"/>
        </w:rPr>
        <w:t xml:space="preserve">, </w:t>
      </w:r>
      <w:r w:rsidR="00650C09" w:rsidRPr="00650C09">
        <w:rPr>
          <w:rFonts w:ascii="Times New Roman" w:hAnsi="Times New Roman" w:cs="Times New Roman"/>
          <w:sz w:val="24"/>
          <w:szCs w:val="24"/>
        </w:rPr>
        <w:t xml:space="preserve">Dz.U. z 2022 r. poz. </w:t>
      </w:r>
      <w:r w:rsidR="00056C41">
        <w:rPr>
          <w:rFonts w:ascii="Times New Roman" w:hAnsi="Times New Roman" w:cs="Times New Roman"/>
          <w:sz w:val="24"/>
          <w:szCs w:val="24"/>
        </w:rPr>
        <w:t>1005</w:t>
      </w:r>
      <w:r w:rsidR="004909E9">
        <w:rPr>
          <w:rFonts w:ascii="Times New Roman" w:hAnsi="Times New Roman" w:cs="Times New Roman"/>
          <w:sz w:val="24"/>
          <w:szCs w:val="24"/>
        </w:rPr>
        <w:t xml:space="preserve">, </w:t>
      </w:r>
      <w:r w:rsidR="004909E9" w:rsidRPr="004909E9">
        <w:rPr>
          <w:rFonts w:ascii="Times New Roman" w:hAnsi="Times New Roman" w:cs="Times New Roman"/>
          <w:sz w:val="24"/>
          <w:szCs w:val="24"/>
        </w:rPr>
        <w:t>Dz.U. z 2022 r. poz. 1079</w:t>
      </w:r>
      <w:r w:rsidR="00750056" w:rsidRPr="00650C09">
        <w:rPr>
          <w:rFonts w:ascii="Times New Roman" w:hAnsi="Times New Roman" w:cs="Times New Roman"/>
          <w:sz w:val="24"/>
          <w:szCs w:val="24"/>
        </w:rPr>
        <w:t>)</w:t>
      </w:r>
      <w:r w:rsidRPr="00C079F8">
        <w:rPr>
          <w:rFonts w:ascii="Times New Roman" w:hAnsi="Times New Roman" w:cs="Times New Roman"/>
          <w:sz w:val="24"/>
          <w:szCs w:val="24"/>
        </w:rPr>
        <w:t xml:space="preserve">, </w:t>
      </w:r>
      <w:r w:rsidR="00D346E9" w:rsidRPr="00C079F8">
        <w:rPr>
          <w:rFonts w:ascii="Times New Roman" w:hAnsi="Times New Roman" w:cs="Times New Roman"/>
          <w:sz w:val="24"/>
          <w:szCs w:val="24"/>
        </w:rPr>
        <w:t>oraz art. 35 pkt 15 ustawy z dnia 19 listopada 2009 r. o grach hazardowych (</w:t>
      </w:r>
      <w:proofErr w:type="spellStart"/>
      <w:r w:rsidR="00D346E9" w:rsidRPr="00C079F8">
        <w:rPr>
          <w:rFonts w:ascii="Times New Roman" w:hAnsi="Times New Roman" w:cs="Times New Roman"/>
          <w:sz w:val="24"/>
          <w:szCs w:val="24"/>
        </w:rPr>
        <w:t>t.j</w:t>
      </w:r>
      <w:proofErr w:type="spellEnd"/>
      <w:r w:rsidR="00D346E9" w:rsidRPr="00C079F8">
        <w:rPr>
          <w:rFonts w:ascii="Times New Roman" w:hAnsi="Times New Roman" w:cs="Times New Roman"/>
          <w:sz w:val="24"/>
          <w:szCs w:val="24"/>
        </w:rPr>
        <w:t xml:space="preserve">. </w:t>
      </w:r>
      <w:r w:rsidR="00D71AFB" w:rsidRPr="00C079F8">
        <w:rPr>
          <w:rFonts w:ascii="Times New Roman" w:hAnsi="Times New Roman" w:cs="Times New Roman"/>
          <w:sz w:val="24"/>
          <w:szCs w:val="24"/>
        </w:rPr>
        <w:t>D</w:t>
      </w:r>
      <w:r w:rsidR="00D346E9" w:rsidRPr="00C079F8">
        <w:rPr>
          <w:rFonts w:ascii="Times New Roman" w:hAnsi="Times New Roman" w:cs="Times New Roman"/>
          <w:sz w:val="24"/>
          <w:szCs w:val="24"/>
        </w:rPr>
        <w:t>z. U. z 20</w:t>
      </w:r>
      <w:r w:rsidR="00735CDA">
        <w:rPr>
          <w:rFonts w:ascii="Times New Roman" w:hAnsi="Times New Roman" w:cs="Times New Roman"/>
          <w:sz w:val="24"/>
          <w:szCs w:val="24"/>
        </w:rPr>
        <w:t>22</w:t>
      </w:r>
      <w:r w:rsidR="00D346E9" w:rsidRPr="00C079F8">
        <w:rPr>
          <w:rFonts w:ascii="Times New Roman" w:hAnsi="Times New Roman" w:cs="Times New Roman"/>
          <w:sz w:val="24"/>
          <w:szCs w:val="24"/>
        </w:rPr>
        <w:t xml:space="preserve"> r. poz. </w:t>
      </w:r>
      <w:r w:rsidR="00735CDA">
        <w:rPr>
          <w:rFonts w:ascii="Times New Roman" w:hAnsi="Times New Roman" w:cs="Times New Roman"/>
          <w:sz w:val="24"/>
          <w:szCs w:val="24"/>
        </w:rPr>
        <w:t>888</w:t>
      </w:r>
      <w:r w:rsidR="00606ECD">
        <w:rPr>
          <w:rFonts w:ascii="Times New Roman" w:hAnsi="Times New Roman" w:cs="Times New Roman"/>
          <w:sz w:val="24"/>
          <w:szCs w:val="24"/>
        </w:rPr>
        <w:t xml:space="preserve"> zmiany: </w:t>
      </w:r>
      <w:r w:rsidR="00606ECD" w:rsidRPr="00606ECD">
        <w:rPr>
          <w:rFonts w:ascii="Times New Roman" w:hAnsi="Times New Roman" w:cs="Times New Roman"/>
          <w:sz w:val="24"/>
          <w:szCs w:val="24"/>
        </w:rPr>
        <w:t xml:space="preserve">Dz.U. z 2022 r. poz. </w:t>
      </w:r>
      <w:r w:rsidR="00606ECD">
        <w:rPr>
          <w:rFonts w:ascii="Times New Roman" w:hAnsi="Times New Roman" w:cs="Times New Roman"/>
          <w:sz w:val="24"/>
          <w:szCs w:val="24"/>
        </w:rPr>
        <w:t>1301</w:t>
      </w:r>
      <w:r w:rsidR="007A51AD">
        <w:rPr>
          <w:rFonts w:ascii="Times New Roman" w:hAnsi="Times New Roman" w:cs="Times New Roman"/>
          <w:sz w:val="24"/>
          <w:szCs w:val="24"/>
        </w:rPr>
        <w:t>, Dz.U. z 2022 r. poz. 1751</w:t>
      </w:r>
      <w:r w:rsidR="00735CDA">
        <w:rPr>
          <w:rFonts w:ascii="Times New Roman" w:hAnsi="Times New Roman" w:cs="Times New Roman"/>
          <w:sz w:val="24"/>
          <w:szCs w:val="24"/>
        </w:rPr>
        <w:t>)</w:t>
      </w:r>
    </w:p>
    <w:bookmarkEnd w:id="0"/>
    <w:p w14:paraId="79636938" w14:textId="77777777" w:rsidR="00355A27" w:rsidRDefault="00355A27" w:rsidP="002451B9">
      <w:pPr>
        <w:jc w:val="both"/>
        <w:rPr>
          <w:rFonts w:ascii="Times New Roman" w:hAnsi="Times New Roman" w:cs="Times New Roman"/>
          <w:sz w:val="24"/>
          <w:szCs w:val="24"/>
        </w:rPr>
      </w:pPr>
    </w:p>
    <w:p w14:paraId="75C87D2E" w14:textId="77777777" w:rsidR="00E93853" w:rsidRDefault="00E93853" w:rsidP="00E93853">
      <w:pPr>
        <w:jc w:val="center"/>
        <w:rPr>
          <w:rFonts w:ascii="Times New Roman" w:hAnsi="Times New Roman" w:cs="Times New Roman"/>
          <w:sz w:val="24"/>
          <w:szCs w:val="24"/>
        </w:rPr>
      </w:pPr>
      <w:r>
        <w:rPr>
          <w:rFonts w:ascii="Times New Roman" w:hAnsi="Times New Roman" w:cs="Times New Roman"/>
          <w:sz w:val="24"/>
          <w:szCs w:val="24"/>
        </w:rPr>
        <w:t>RADA MIASTA SOPOTU</w:t>
      </w:r>
    </w:p>
    <w:p w14:paraId="27774706" w14:textId="77777777" w:rsidR="00A94903" w:rsidRPr="00524A83" w:rsidRDefault="00A94903" w:rsidP="00E93853">
      <w:pPr>
        <w:jc w:val="center"/>
        <w:rPr>
          <w:rFonts w:ascii="Times New Roman" w:hAnsi="Times New Roman" w:cs="Times New Roman"/>
          <w:sz w:val="24"/>
          <w:szCs w:val="24"/>
        </w:rPr>
      </w:pPr>
      <w:r w:rsidRPr="00524A83">
        <w:rPr>
          <w:rFonts w:ascii="Times New Roman" w:hAnsi="Times New Roman" w:cs="Times New Roman"/>
          <w:sz w:val="24"/>
          <w:szCs w:val="24"/>
        </w:rPr>
        <w:t>uchwala, co następuje:</w:t>
      </w:r>
    </w:p>
    <w:p w14:paraId="25EC67A8" w14:textId="77777777" w:rsidR="005B03B1" w:rsidRDefault="00BA40CA" w:rsidP="002451B9">
      <w:pPr>
        <w:pStyle w:val="NormalnyWeb"/>
        <w:spacing w:before="280" w:beforeAutospacing="0" w:after="0" w:afterAutospacing="0" w:line="276" w:lineRule="auto"/>
        <w:jc w:val="center"/>
        <w:rPr>
          <w:b/>
          <w:bCs/>
        </w:rPr>
      </w:pPr>
      <w:r w:rsidRPr="00524A83">
        <w:rPr>
          <w:b/>
          <w:bCs/>
        </w:rPr>
        <w:t>§</w:t>
      </w:r>
      <w:r w:rsidRPr="00524A83">
        <w:t xml:space="preserve"> </w:t>
      </w:r>
      <w:r w:rsidRPr="00524A83">
        <w:rPr>
          <w:b/>
          <w:bCs/>
        </w:rPr>
        <w:t>1</w:t>
      </w:r>
    </w:p>
    <w:p w14:paraId="79514D87" w14:textId="08C2FE81" w:rsidR="00D346E9" w:rsidRDefault="00D346E9" w:rsidP="00D346E9">
      <w:pPr>
        <w:pStyle w:val="NormalnyWeb"/>
        <w:spacing w:before="280" w:beforeAutospacing="0" w:after="0" w:afterAutospacing="0" w:line="276" w:lineRule="auto"/>
        <w:jc w:val="both"/>
        <w:rPr>
          <w:bCs/>
        </w:rPr>
      </w:pPr>
      <w:r>
        <w:rPr>
          <w:bCs/>
        </w:rPr>
        <w:t>Rada Miasta Sopotu</w:t>
      </w:r>
      <w:r w:rsidR="005D2618">
        <w:rPr>
          <w:bCs/>
        </w:rPr>
        <w:t xml:space="preserve">, </w:t>
      </w:r>
      <w:r>
        <w:rPr>
          <w:bCs/>
        </w:rPr>
        <w:t xml:space="preserve">wyraża </w:t>
      </w:r>
      <w:r w:rsidR="00796BE4">
        <w:rPr>
          <w:bCs/>
        </w:rPr>
        <w:t>negatywną</w:t>
      </w:r>
      <w:r>
        <w:rPr>
          <w:bCs/>
        </w:rPr>
        <w:t xml:space="preserve"> opinię o lokalizacji kasyna gry w budynku położonym przy ulicy </w:t>
      </w:r>
      <w:r w:rsidR="000C1BE3">
        <w:rPr>
          <w:bCs/>
        </w:rPr>
        <w:t>Bohaterów Monte Cassino 53</w:t>
      </w:r>
      <w:r w:rsidR="005D2618">
        <w:rPr>
          <w:bCs/>
        </w:rPr>
        <w:t xml:space="preserve"> w Sopocie</w:t>
      </w:r>
      <w:r w:rsidR="00B478BD">
        <w:rPr>
          <w:bCs/>
        </w:rPr>
        <w:t xml:space="preserve"> wskazaną przez wnioskodawcę </w:t>
      </w:r>
      <w:r w:rsidR="00712AA9">
        <w:rPr>
          <w:bCs/>
        </w:rPr>
        <w:t xml:space="preserve">Bookmacher </w:t>
      </w:r>
      <w:r w:rsidR="00B478BD" w:rsidRPr="00B478BD">
        <w:rPr>
          <w:bCs/>
        </w:rPr>
        <w:t xml:space="preserve">Sp. z o.o., ul. </w:t>
      </w:r>
      <w:r w:rsidR="00712AA9">
        <w:rPr>
          <w:bCs/>
        </w:rPr>
        <w:t>Dęblińska 6</w:t>
      </w:r>
      <w:r w:rsidR="00B478BD" w:rsidRPr="00B478BD">
        <w:rPr>
          <w:bCs/>
        </w:rPr>
        <w:t>, 04-1</w:t>
      </w:r>
      <w:r w:rsidR="00712AA9">
        <w:rPr>
          <w:bCs/>
        </w:rPr>
        <w:t>87</w:t>
      </w:r>
      <w:r w:rsidR="00B478BD" w:rsidRPr="00B478BD">
        <w:rPr>
          <w:bCs/>
        </w:rPr>
        <w:t xml:space="preserve"> Warszawa </w:t>
      </w:r>
      <w:r w:rsidR="00B478BD">
        <w:rPr>
          <w:bCs/>
        </w:rPr>
        <w:t xml:space="preserve">we wniosku </w:t>
      </w:r>
      <w:r w:rsidR="00B478BD" w:rsidRPr="00B478BD">
        <w:rPr>
          <w:bCs/>
        </w:rPr>
        <w:t xml:space="preserve">z dnia 23.08.2022 r.,  </w:t>
      </w:r>
      <w:r w:rsidR="005D2618">
        <w:rPr>
          <w:bCs/>
        </w:rPr>
        <w:t>.</w:t>
      </w:r>
    </w:p>
    <w:p w14:paraId="3F182868" w14:textId="77777777" w:rsidR="00D346E9" w:rsidRPr="00D346E9" w:rsidRDefault="00D346E9" w:rsidP="00D346E9">
      <w:pPr>
        <w:pStyle w:val="NormalnyWeb"/>
        <w:spacing w:before="280" w:beforeAutospacing="0" w:after="0" w:afterAutospacing="0" w:line="276" w:lineRule="auto"/>
        <w:jc w:val="both"/>
        <w:rPr>
          <w:bCs/>
        </w:rPr>
      </w:pPr>
    </w:p>
    <w:p w14:paraId="1CD2FB12" w14:textId="77777777" w:rsidR="00BA40CA" w:rsidRDefault="004431F2" w:rsidP="002451B9">
      <w:pPr>
        <w:jc w:val="center"/>
        <w:rPr>
          <w:rFonts w:ascii="Times New Roman" w:hAnsi="Times New Roman" w:cs="Times New Roman"/>
          <w:b/>
          <w:sz w:val="24"/>
          <w:szCs w:val="24"/>
        </w:rPr>
      </w:pPr>
      <w:r w:rsidRPr="00524A83">
        <w:rPr>
          <w:rFonts w:ascii="Times New Roman" w:hAnsi="Times New Roman" w:cs="Times New Roman"/>
          <w:b/>
          <w:sz w:val="24"/>
          <w:szCs w:val="24"/>
        </w:rPr>
        <w:t>§ 2</w:t>
      </w:r>
    </w:p>
    <w:p w14:paraId="64F69A7C" w14:textId="757400BD" w:rsidR="00D346E9" w:rsidRDefault="00D346E9" w:rsidP="00D346E9">
      <w:pPr>
        <w:jc w:val="both"/>
        <w:rPr>
          <w:rFonts w:ascii="Times New Roman" w:hAnsi="Times New Roman" w:cs="Times New Roman"/>
          <w:sz w:val="24"/>
          <w:szCs w:val="24"/>
        </w:rPr>
      </w:pPr>
      <w:r>
        <w:rPr>
          <w:rFonts w:ascii="Times New Roman" w:hAnsi="Times New Roman" w:cs="Times New Roman"/>
          <w:sz w:val="24"/>
          <w:szCs w:val="24"/>
        </w:rPr>
        <w:t xml:space="preserve">Uchwała wchodzi </w:t>
      </w:r>
      <w:r w:rsidR="00681369">
        <w:rPr>
          <w:rFonts w:ascii="Times New Roman" w:hAnsi="Times New Roman" w:cs="Times New Roman"/>
          <w:sz w:val="24"/>
          <w:szCs w:val="24"/>
        </w:rPr>
        <w:t>w</w:t>
      </w:r>
      <w:r>
        <w:rPr>
          <w:rFonts w:ascii="Times New Roman" w:hAnsi="Times New Roman" w:cs="Times New Roman"/>
          <w:sz w:val="24"/>
          <w:szCs w:val="24"/>
        </w:rPr>
        <w:t xml:space="preserve"> życie z dniem podjęcia.</w:t>
      </w:r>
    </w:p>
    <w:p w14:paraId="7E4D485E" w14:textId="77777777" w:rsidR="00A63496" w:rsidRDefault="00A63496" w:rsidP="00D346E9">
      <w:pPr>
        <w:jc w:val="both"/>
        <w:rPr>
          <w:rFonts w:ascii="Times New Roman" w:hAnsi="Times New Roman" w:cs="Times New Roman"/>
          <w:sz w:val="24"/>
          <w:szCs w:val="24"/>
        </w:rPr>
      </w:pPr>
    </w:p>
    <w:p w14:paraId="76AB1795" w14:textId="37FBB46F" w:rsidR="00A63496" w:rsidRPr="00A63496" w:rsidRDefault="00A63496" w:rsidP="00A63496">
      <w:pPr>
        <w:spacing w:after="0" w:line="240" w:lineRule="auto"/>
        <w:ind w:left="4956" w:firstLine="708"/>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63496">
        <w:rPr>
          <w:rFonts w:ascii="Times New Roman" w:eastAsia="Times New Roman" w:hAnsi="Times New Roman" w:cs="Times New Roman"/>
          <w:lang w:eastAsia="pl-PL"/>
        </w:rPr>
        <w:t>PRZEWODNICZĄCY</w:t>
      </w:r>
    </w:p>
    <w:p w14:paraId="1CB4957C" w14:textId="77777777" w:rsidR="00A63496" w:rsidRPr="00A63496" w:rsidRDefault="00A63496" w:rsidP="00A63496">
      <w:pPr>
        <w:spacing w:after="0" w:line="240" w:lineRule="auto"/>
        <w:ind w:left="4956" w:firstLine="708"/>
        <w:jc w:val="both"/>
        <w:rPr>
          <w:rFonts w:ascii="Times New Roman" w:eastAsia="Times New Roman" w:hAnsi="Times New Roman" w:cs="Times New Roman"/>
          <w:lang w:eastAsia="pl-PL"/>
        </w:rPr>
      </w:pPr>
      <w:r w:rsidRPr="00A63496">
        <w:rPr>
          <w:rFonts w:ascii="Times New Roman" w:eastAsia="Times New Roman" w:hAnsi="Times New Roman" w:cs="Times New Roman"/>
          <w:lang w:eastAsia="pl-PL"/>
        </w:rPr>
        <w:t xml:space="preserve">              Rady Miasta Sopotu</w:t>
      </w:r>
    </w:p>
    <w:p w14:paraId="56D76E51" w14:textId="77777777" w:rsidR="00A63496" w:rsidRPr="00A63496" w:rsidRDefault="00A63496" w:rsidP="00A63496">
      <w:pPr>
        <w:spacing w:after="0" w:line="240" w:lineRule="auto"/>
        <w:ind w:left="4248"/>
        <w:jc w:val="both"/>
        <w:rPr>
          <w:rFonts w:ascii="Times New Roman" w:eastAsia="Times New Roman" w:hAnsi="Times New Roman" w:cs="Times New Roman"/>
          <w:lang w:eastAsia="pl-PL"/>
        </w:rPr>
      </w:pPr>
    </w:p>
    <w:p w14:paraId="21B00314" w14:textId="77777777" w:rsidR="00A63496" w:rsidRPr="00A63496" w:rsidRDefault="00A63496" w:rsidP="00A63496">
      <w:pPr>
        <w:spacing w:after="0" w:line="240" w:lineRule="auto"/>
        <w:ind w:left="5664" w:firstLine="708"/>
        <w:jc w:val="both"/>
        <w:rPr>
          <w:rFonts w:ascii="Times New Roman" w:eastAsia="Times New Roman" w:hAnsi="Times New Roman" w:cs="Times New Roman"/>
          <w:lang w:eastAsia="pl-PL"/>
        </w:rPr>
      </w:pPr>
      <w:r w:rsidRPr="00A63496">
        <w:rPr>
          <w:rFonts w:ascii="Times New Roman" w:eastAsia="Times New Roman" w:hAnsi="Times New Roman" w:cs="Times New Roman"/>
          <w:lang w:eastAsia="pl-PL"/>
        </w:rPr>
        <w:t xml:space="preserve">    /-/ Piotr Bagiński</w:t>
      </w:r>
    </w:p>
    <w:p w14:paraId="7872CE16" w14:textId="77777777" w:rsidR="00A63496" w:rsidRPr="00A63496" w:rsidRDefault="00A63496" w:rsidP="00A63496">
      <w:pPr>
        <w:spacing w:after="0" w:line="240" w:lineRule="auto"/>
        <w:ind w:left="360"/>
        <w:jc w:val="both"/>
        <w:rPr>
          <w:rFonts w:ascii="Times New Roman" w:eastAsia="Times New Roman" w:hAnsi="Times New Roman" w:cs="Times New Roman"/>
          <w:lang w:eastAsia="pl-PL"/>
        </w:rPr>
      </w:pPr>
    </w:p>
    <w:p w14:paraId="67590831" w14:textId="77777777" w:rsidR="00A63496" w:rsidRPr="00A63496" w:rsidRDefault="00A63496" w:rsidP="00A63496">
      <w:pPr>
        <w:spacing w:after="0" w:line="240" w:lineRule="auto"/>
        <w:ind w:left="360"/>
        <w:jc w:val="both"/>
        <w:rPr>
          <w:rFonts w:ascii="Times New Roman" w:eastAsia="Times New Roman" w:hAnsi="Times New Roman" w:cs="Times New Roman"/>
          <w:lang w:eastAsia="pl-PL"/>
        </w:rPr>
      </w:pPr>
    </w:p>
    <w:p w14:paraId="5D9C36B6" w14:textId="77777777" w:rsidR="00A63496" w:rsidRPr="00A63496" w:rsidRDefault="00A63496" w:rsidP="00A63496">
      <w:pPr>
        <w:spacing w:after="0" w:line="240" w:lineRule="auto"/>
        <w:ind w:left="360"/>
        <w:jc w:val="both"/>
        <w:rPr>
          <w:rFonts w:ascii="Times New Roman" w:eastAsia="Times New Roman" w:hAnsi="Times New Roman" w:cs="Times New Roman"/>
          <w:lang w:eastAsia="pl-PL"/>
        </w:rPr>
      </w:pPr>
    </w:p>
    <w:p w14:paraId="4CEBC812" w14:textId="77777777" w:rsidR="00A63496" w:rsidRPr="00A63496" w:rsidRDefault="00A63496" w:rsidP="00A63496">
      <w:pPr>
        <w:spacing w:after="0" w:line="240" w:lineRule="auto"/>
        <w:ind w:left="360"/>
        <w:jc w:val="both"/>
        <w:rPr>
          <w:rFonts w:ascii="Times New Roman" w:eastAsia="Times New Roman" w:hAnsi="Times New Roman" w:cs="Times New Roman"/>
          <w:lang w:eastAsia="pl-PL"/>
        </w:rPr>
      </w:pPr>
    </w:p>
    <w:p w14:paraId="0C674038" w14:textId="77777777" w:rsidR="00A63496" w:rsidRPr="00A63496" w:rsidRDefault="00A63496" w:rsidP="00A63496">
      <w:pPr>
        <w:spacing w:after="0" w:line="240" w:lineRule="auto"/>
        <w:ind w:left="360"/>
        <w:jc w:val="both"/>
        <w:rPr>
          <w:rFonts w:ascii="Times New Roman" w:eastAsia="Times New Roman" w:hAnsi="Times New Roman" w:cs="Times New Roman"/>
          <w:lang w:eastAsia="pl-PL"/>
        </w:rPr>
      </w:pPr>
    </w:p>
    <w:p w14:paraId="70176A79" w14:textId="77777777" w:rsidR="00A63496" w:rsidRPr="00A63496" w:rsidRDefault="00A63496" w:rsidP="00A63496">
      <w:pPr>
        <w:spacing w:after="0" w:line="240" w:lineRule="auto"/>
        <w:ind w:left="426"/>
        <w:rPr>
          <w:rFonts w:ascii="Times New Roman" w:eastAsia="Times New Roman" w:hAnsi="Times New Roman" w:cs="Times New Roman"/>
          <w:lang w:eastAsia="pl-PL"/>
        </w:rPr>
      </w:pPr>
      <w:r w:rsidRPr="00A63496">
        <w:rPr>
          <w:rFonts w:ascii="Times New Roman" w:eastAsia="Times New Roman" w:hAnsi="Times New Roman" w:cs="Times New Roman"/>
          <w:lang w:eastAsia="pl-PL"/>
        </w:rPr>
        <w:t xml:space="preserve">Radca Prawny </w:t>
      </w:r>
    </w:p>
    <w:p w14:paraId="4D5CA4C2" w14:textId="77777777" w:rsidR="00A63496" w:rsidRPr="00A63496" w:rsidRDefault="00A63496" w:rsidP="00A63496">
      <w:pPr>
        <w:spacing w:after="0" w:line="240" w:lineRule="auto"/>
        <w:ind w:left="426"/>
        <w:rPr>
          <w:rFonts w:ascii="Times New Roman" w:eastAsia="Times New Roman" w:hAnsi="Times New Roman" w:cs="Times New Roman"/>
          <w:lang w:eastAsia="pl-PL"/>
        </w:rPr>
      </w:pPr>
    </w:p>
    <w:p w14:paraId="7629899B" w14:textId="77777777" w:rsidR="00A63496" w:rsidRPr="00A63496" w:rsidRDefault="00A63496" w:rsidP="00A63496">
      <w:pPr>
        <w:spacing w:after="0" w:line="240" w:lineRule="auto"/>
        <w:jc w:val="both"/>
        <w:rPr>
          <w:rFonts w:ascii="Times New Roman" w:eastAsia="Times New Roman" w:hAnsi="Times New Roman" w:cs="Times New Roman"/>
          <w:lang w:eastAsia="pl-PL"/>
        </w:rPr>
      </w:pPr>
      <w:r w:rsidRPr="00A63496">
        <w:rPr>
          <w:rFonts w:ascii="Times New Roman" w:eastAsia="Times New Roman" w:hAnsi="Times New Roman" w:cs="Times New Roman"/>
          <w:iCs/>
          <w:lang w:eastAsia="pl-PL"/>
        </w:rPr>
        <w:t>/-/ Marlena Muzińska</w:t>
      </w:r>
    </w:p>
    <w:p w14:paraId="639162AF" w14:textId="374C977D" w:rsidR="006909D8" w:rsidRDefault="006909D8" w:rsidP="00D346E9">
      <w:pPr>
        <w:jc w:val="both"/>
        <w:rPr>
          <w:rFonts w:ascii="Times New Roman" w:hAnsi="Times New Roman" w:cs="Times New Roman"/>
          <w:sz w:val="24"/>
          <w:szCs w:val="24"/>
        </w:rPr>
      </w:pPr>
    </w:p>
    <w:p w14:paraId="5B83B308" w14:textId="77777777" w:rsidR="006909D8" w:rsidRDefault="006909D8" w:rsidP="00D346E9">
      <w:pPr>
        <w:jc w:val="both"/>
        <w:rPr>
          <w:rFonts w:ascii="Times New Roman" w:hAnsi="Times New Roman" w:cs="Times New Roman"/>
          <w:sz w:val="24"/>
          <w:szCs w:val="24"/>
        </w:rPr>
      </w:pPr>
    </w:p>
    <w:p w14:paraId="6678237A" w14:textId="77777777" w:rsidR="006909D8" w:rsidRDefault="006909D8" w:rsidP="00D346E9">
      <w:pPr>
        <w:jc w:val="both"/>
        <w:rPr>
          <w:rFonts w:ascii="Times New Roman" w:hAnsi="Times New Roman" w:cs="Times New Roman"/>
          <w:sz w:val="24"/>
          <w:szCs w:val="24"/>
        </w:rPr>
      </w:pPr>
    </w:p>
    <w:p w14:paraId="29F5FCE7" w14:textId="77777777" w:rsidR="006909D8" w:rsidRDefault="006909D8" w:rsidP="00D346E9">
      <w:pPr>
        <w:jc w:val="both"/>
        <w:rPr>
          <w:rFonts w:ascii="Times New Roman" w:hAnsi="Times New Roman" w:cs="Times New Roman"/>
          <w:sz w:val="24"/>
          <w:szCs w:val="24"/>
        </w:rPr>
      </w:pPr>
    </w:p>
    <w:p w14:paraId="39A01F95" w14:textId="77777777" w:rsidR="006909D8" w:rsidRDefault="006909D8" w:rsidP="006909D8">
      <w:pPr>
        <w:jc w:val="center"/>
        <w:rPr>
          <w:rFonts w:ascii="Times New Roman" w:hAnsi="Times New Roman" w:cs="Times New Roman"/>
          <w:b/>
          <w:sz w:val="24"/>
          <w:szCs w:val="24"/>
        </w:rPr>
      </w:pPr>
      <w:r>
        <w:rPr>
          <w:rFonts w:ascii="Times New Roman" w:hAnsi="Times New Roman" w:cs="Times New Roman"/>
          <w:b/>
          <w:sz w:val="24"/>
          <w:szCs w:val="24"/>
        </w:rPr>
        <w:lastRenderedPageBreak/>
        <w:t>UZASADNIENIE</w:t>
      </w:r>
    </w:p>
    <w:p w14:paraId="4EE8759D" w14:textId="11F33B1D" w:rsidR="006909D8" w:rsidRDefault="006909D8" w:rsidP="006909D8">
      <w:pPr>
        <w:jc w:val="both"/>
        <w:rPr>
          <w:rFonts w:ascii="Times New Roman" w:hAnsi="Times New Roman" w:cs="Times New Roman"/>
          <w:sz w:val="24"/>
          <w:szCs w:val="24"/>
        </w:rPr>
      </w:pPr>
      <w:r>
        <w:rPr>
          <w:rFonts w:ascii="Times New Roman" w:hAnsi="Times New Roman" w:cs="Times New Roman"/>
          <w:sz w:val="24"/>
          <w:szCs w:val="24"/>
        </w:rPr>
        <w:t>Przepis art. 35 pkt 15 ustawy z dnia 19 listopada 2009 r. o grach hazardowych nakłada na wnioskodawcę ubiegającego się w Ministerstwie Finansów o udzielenie koncesji na prowadzenie kasyna gry obowiązek załączenia opinii rady gminy o lokalizacji kasyna gry wydanej na jego rzecz. Z wnioskiem o wydanie przedmiotowej opinii wystąpiła</w:t>
      </w:r>
      <w:r w:rsidR="00F45A37">
        <w:rPr>
          <w:rFonts w:ascii="Times New Roman" w:hAnsi="Times New Roman" w:cs="Times New Roman"/>
          <w:sz w:val="24"/>
          <w:szCs w:val="24"/>
        </w:rPr>
        <w:t xml:space="preserve"> firma pn. </w:t>
      </w:r>
      <w:r w:rsidR="00712AA9" w:rsidRPr="00712AA9">
        <w:rPr>
          <w:rFonts w:ascii="Times New Roman" w:hAnsi="Times New Roman" w:cs="Times New Roman"/>
          <w:sz w:val="24"/>
          <w:szCs w:val="24"/>
        </w:rPr>
        <w:t>Bookmacher Sp. z o.o. z siedzibą w Warszawie przy ul. Dęblińskiej 6, Regon: 004866699, NIP: 7780021799</w:t>
      </w:r>
      <w:r w:rsidR="00596DBC">
        <w:rPr>
          <w:rFonts w:ascii="Times New Roman" w:hAnsi="Times New Roman" w:cs="Times New Roman"/>
          <w:sz w:val="24"/>
          <w:szCs w:val="24"/>
        </w:rPr>
        <w:t xml:space="preserve">. </w:t>
      </w:r>
      <w:r w:rsidR="00C07EBB">
        <w:rPr>
          <w:rFonts w:ascii="Times New Roman" w:hAnsi="Times New Roman" w:cs="Times New Roman"/>
          <w:sz w:val="24"/>
          <w:szCs w:val="24"/>
        </w:rPr>
        <w:t xml:space="preserve">Dotychczas </w:t>
      </w:r>
      <w:r w:rsidR="00B76481">
        <w:rPr>
          <w:rFonts w:ascii="Times New Roman" w:hAnsi="Times New Roman" w:cs="Times New Roman"/>
          <w:sz w:val="24"/>
          <w:szCs w:val="24"/>
        </w:rPr>
        <w:t xml:space="preserve">Rada Miasta Sopotu </w:t>
      </w:r>
      <w:r w:rsidR="00F44405">
        <w:rPr>
          <w:rFonts w:ascii="Times New Roman" w:hAnsi="Times New Roman" w:cs="Times New Roman"/>
          <w:sz w:val="24"/>
          <w:szCs w:val="24"/>
        </w:rPr>
        <w:t xml:space="preserve">nie </w:t>
      </w:r>
      <w:r w:rsidR="00B76481">
        <w:rPr>
          <w:rFonts w:ascii="Times New Roman" w:hAnsi="Times New Roman" w:cs="Times New Roman"/>
          <w:sz w:val="24"/>
          <w:szCs w:val="24"/>
        </w:rPr>
        <w:t>pod</w:t>
      </w:r>
      <w:r w:rsidR="00C07EBB">
        <w:rPr>
          <w:rFonts w:ascii="Times New Roman" w:hAnsi="Times New Roman" w:cs="Times New Roman"/>
          <w:sz w:val="24"/>
          <w:szCs w:val="24"/>
        </w:rPr>
        <w:t>ejmowała</w:t>
      </w:r>
      <w:r w:rsidR="00490114">
        <w:rPr>
          <w:rFonts w:ascii="Times New Roman" w:hAnsi="Times New Roman" w:cs="Times New Roman"/>
          <w:sz w:val="24"/>
          <w:szCs w:val="24"/>
        </w:rPr>
        <w:t xml:space="preserve"> stosown</w:t>
      </w:r>
      <w:r w:rsidR="00F44405">
        <w:rPr>
          <w:rFonts w:ascii="Times New Roman" w:hAnsi="Times New Roman" w:cs="Times New Roman"/>
          <w:sz w:val="24"/>
          <w:szCs w:val="24"/>
        </w:rPr>
        <w:t>ych</w:t>
      </w:r>
      <w:r w:rsidR="00490114">
        <w:rPr>
          <w:rFonts w:ascii="Times New Roman" w:hAnsi="Times New Roman" w:cs="Times New Roman"/>
          <w:sz w:val="24"/>
          <w:szCs w:val="24"/>
        </w:rPr>
        <w:t xml:space="preserve"> uchwały wyrażające</w:t>
      </w:r>
      <w:r w:rsidR="00B76481">
        <w:rPr>
          <w:rFonts w:ascii="Times New Roman" w:hAnsi="Times New Roman" w:cs="Times New Roman"/>
          <w:sz w:val="24"/>
          <w:szCs w:val="24"/>
        </w:rPr>
        <w:t xml:space="preserve"> opinię o lokalizacji kasyna gry w budynku położonym w Sopocie przy ul.</w:t>
      </w:r>
      <w:r w:rsidR="000C1BE3">
        <w:rPr>
          <w:rFonts w:ascii="Times New Roman" w:hAnsi="Times New Roman" w:cs="Times New Roman"/>
          <w:sz w:val="24"/>
          <w:szCs w:val="24"/>
        </w:rPr>
        <w:t> Bohaterów Monte Cassino 53</w:t>
      </w:r>
      <w:r w:rsidR="00B76481">
        <w:rPr>
          <w:rFonts w:ascii="Times New Roman" w:hAnsi="Times New Roman" w:cs="Times New Roman"/>
          <w:sz w:val="24"/>
          <w:szCs w:val="24"/>
        </w:rPr>
        <w:t>.</w:t>
      </w:r>
    </w:p>
    <w:p w14:paraId="46F4E3BF" w14:textId="77777777" w:rsidR="00293EEE" w:rsidRDefault="00293EEE" w:rsidP="006909D8">
      <w:pPr>
        <w:jc w:val="both"/>
        <w:rPr>
          <w:rFonts w:ascii="Times New Roman" w:hAnsi="Times New Roman" w:cs="Times New Roman"/>
          <w:sz w:val="24"/>
          <w:szCs w:val="24"/>
        </w:rPr>
      </w:pPr>
      <w:r>
        <w:rPr>
          <w:rFonts w:ascii="Times New Roman" w:hAnsi="Times New Roman" w:cs="Times New Roman"/>
          <w:sz w:val="24"/>
          <w:szCs w:val="24"/>
        </w:rPr>
        <w:t xml:space="preserve">Uchwała za względu na jej przedmiotowo-podmiotowy charakter, powinna określać dokładną lokalizację ośrodka gier jak również konkretny podmiot, który wystąpił z wnioskiem o jej </w:t>
      </w:r>
      <w:r w:rsidR="00FC0C85">
        <w:rPr>
          <w:rFonts w:ascii="Times New Roman" w:hAnsi="Times New Roman" w:cs="Times New Roman"/>
          <w:sz w:val="24"/>
          <w:szCs w:val="24"/>
        </w:rPr>
        <w:t xml:space="preserve">wydanie. Wobec braku jednoznacznego przepisu w ustawie o grach hazardowych w tym względzie, należy przyjąć, iż podmiot, dla którego została wydana przedmiotowa opinia może być wskazany w samej uchwale lub w jej uzasadnieniu. Przedmiotowa opinia nie jest aktem prawa miejscowego, a więc nie ma charakteru ogólnego. Opinia rady gminy dotyczy sytuacji prawnej wnioskodawcy i powinna być wydana na wniosek konkretnego zindywidualizowanego podmiotu. Nie jest możliwe posługiwanie się taką uchwałą przez inny  podmiot ubiegający się o udzielenie koncesji na prowadzenie kasyna gier. </w:t>
      </w:r>
    </w:p>
    <w:p w14:paraId="01281704" w14:textId="77777777" w:rsidR="00830DD0" w:rsidRPr="00830DD0" w:rsidRDefault="00830DD0" w:rsidP="00830DD0">
      <w:pPr>
        <w:spacing w:after="0"/>
        <w:jc w:val="both"/>
        <w:rPr>
          <w:rFonts w:ascii="Times New Roman" w:hAnsi="Times New Roman" w:cs="Times New Roman"/>
          <w:sz w:val="24"/>
          <w:szCs w:val="24"/>
        </w:rPr>
      </w:pPr>
      <w:r w:rsidRPr="00830DD0">
        <w:rPr>
          <w:rFonts w:ascii="Times New Roman" w:hAnsi="Times New Roman" w:cs="Times New Roman"/>
          <w:sz w:val="24"/>
          <w:szCs w:val="24"/>
        </w:rPr>
        <w:t>Ustawodawca nie sprecyzował przesłanek oceny lokalizacji kasyna gry, pozostawiając to swobodnemu uznaniu organowi uprawnionemu do wyrażenia opinii.</w:t>
      </w:r>
    </w:p>
    <w:p w14:paraId="7A07A9CD" w14:textId="77777777" w:rsidR="00830DD0" w:rsidRPr="00830DD0" w:rsidRDefault="00830DD0" w:rsidP="00830DD0">
      <w:pPr>
        <w:spacing w:after="0"/>
        <w:jc w:val="both"/>
        <w:rPr>
          <w:rFonts w:ascii="Times New Roman" w:hAnsi="Times New Roman" w:cs="Times New Roman"/>
          <w:sz w:val="24"/>
          <w:szCs w:val="24"/>
        </w:rPr>
      </w:pPr>
      <w:r w:rsidRPr="00830DD0">
        <w:rPr>
          <w:rFonts w:ascii="Times New Roman" w:hAnsi="Times New Roman" w:cs="Times New Roman"/>
          <w:sz w:val="24"/>
          <w:szCs w:val="24"/>
        </w:rPr>
        <w:t>Wyrażając opinię rada gminy powinna kierować się oceną lokalizacji z punktu widzenia m.in. ustaleń miejscowego planu zagospodarowania przestrzennego dla danego obszaru, ponieważ akt ten może np. zawierać regulacje niedopuszczające prowadzenie tego rodzaju działalności na danym terenie. Równie istotne znaczenie dla wyrażenia opinii może mieć rzeczywiste zagospodarowanie terenów sąsiednich, np. usytuowanie w najbliższej okolicy szkół, placówek oświatowo – wychowawczych, placówek opiekuńczych, cmentarzy czy ośrodków kultu religijnego.</w:t>
      </w:r>
    </w:p>
    <w:p w14:paraId="130A03E7" w14:textId="32BA6AA5" w:rsidR="00830DD0" w:rsidRPr="00830DD0" w:rsidRDefault="00830DD0" w:rsidP="00830DD0">
      <w:pPr>
        <w:spacing w:after="0"/>
        <w:jc w:val="both"/>
        <w:rPr>
          <w:rFonts w:ascii="Times New Roman" w:hAnsi="Times New Roman" w:cs="Times New Roman"/>
          <w:sz w:val="24"/>
          <w:szCs w:val="24"/>
        </w:rPr>
      </w:pPr>
      <w:r w:rsidRPr="00830DD0">
        <w:rPr>
          <w:rFonts w:ascii="Times New Roman" w:hAnsi="Times New Roman" w:cs="Times New Roman"/>
          <w:sz w:val="24"/>
          <w:szCs w:val="24"/>
        </w:rPr>
        <w:t xml:space="preserve">Z informacji uzyskanych z Wydziału Urbanistyki i Architektury Urzędu Miasta </w:t>
      </w:r>
      <w:r w:rsidR="00A67968">
        <w:rPr>
          <w:rFonts w:ascii="Times New Roman" w:hAnsi="Times New Roman" w:cs="Times New Roman"/>
          <w:sz w:val="24"/>
          <w:szCs w:val="24"/>
        </w:rPr>
        <w:t>Sopotu</w:t>
      </w:r>
      <w:r w:rsidRPr="00830DD0">
        <w:rPr>
          <w:rFonts w:ascii="Times New Roman" w:hAnsi="Times New Roman" w:cs="Times New Roman"/>
          <w:sz w:val="24"/>
          <w:szCs w:val="24"/>
        </w:rPr>
        <w:t xml:space="preserve"> na omawianym terenie obowiązuje miejscowy plan zagospodarowania przestrzennego, który dopuszcza tylko takie funkcje usługowe jak: gastronomia, kultura, handel, hotele, pensjonaty. Obowiązuje zakaz likwidacji funkcji gastronomicznej. Obiekty handlowe mogą zmienić funkcje wyłącznie na usługi z zakresu gastronomii lub kultury, tym samym nie jest dopuszczone prowadzenie w tym miejscu kasyna.</w:t>
      </w:r>
    </w:p>
    <w:p w14:paraId="02447FA0" w14:textId="77777777" w:rsidR="00830DD0" w:rsidRPr="00830DD0" w:rsidRDefault="00830DD0" w:rsidP="00830DD0">
      <w:pPr>
        <w:spacing w:after="0"/>
        <w:jc w:val="both"/>
        <w:rPr>
          <w:rFonts w:ascii="Times New Roman" w:hAnsi="Times New Roman" w:cs="Times New Roman"/>
          <w:sz w:val="24"/>
          <w:szCs w:val="24"/>
        </w:rPr>
      </w:pPr>
      <w:r w:rsidRPr="00830DD0">
        <w:rPr>
          <w:rFonts w:ascii="Times New Roman" w:hAnsi="Times New Roman" w:cs="Times New Roman"/>
          <w:sz w:val="24"/>
          <w:szCs w:val="24"/>
        </w:rPr>
        <w:t>Podkreślić również należy, że wskazana we wniosku spółki lokalizacja kasyna gry mieści się w budynku handlowo - usługowym, którego główna funkcja wynikająca z ewidencji gruntów jest funkcją domu towarowego lub handlowego. Z budynkiem sąsiadują budynki mieszkalne wielorodzinne przy ul. Haffnera. Obiekt znajduje się również w ciągu komunikacyjnym ulicy Bohaterów Monte Cassino, z którego korzysta znaczna część mieszkańców miasta i turystów (w tym rodziny z dziećmi). Ponadto w pobliżu znajdują się takie sklepy jak: Delikatesy Spożywcze Mrozińscy, Rossmann, H&amp;M, które odwiedzają całe rodziny, w tym dzieci i młodzież najbardziej narażone na negatywne oddziaływanie kasyna. W proponowanej lokalizacji kasyno nie byłoby zatem miejscem w żaden sposób odizolowanym.</w:t>
      </w:r>
    </w:p>
    <w:p w14:paraId="18E0D446" w14:textId="77777777" w:rsidR="00830DD0" w:rsidRPr="00830DD0" w:rsidRDefault="00830DD0" w:rsidP="00830DD0">
      <w:pPr>
        <w:spacing w:after="0"/>
        <w:jc w:val="both"/>
        <w:rPr>
          <w:rFonts w:ascii="Times New Roman" w:hAnsi="Times New Roman" w:cs="Times New Roman"/>
          <w:sz w:val="24"/>
          <w:szCs w:val="24"/>
        </w:rPr>
      </w:pPr>
      <w:r w:rsidRPr="00830DD0">
        <w:rPr>
          <w:rFonts w:ascii="Times New Roman" w:hAnsi="Times New Roman" w:cs="Times New Roman"/>
          <w:sz w:val="24"/>
          <w:szCs w:val="24"/>
        </w:rPr>
        <w:lastRenderedPageBreak/>
        <w:t>Ponadto stosownie do postanowień art. 15 ust. 1 ustawy o grach hazardowych, w miejscowościach liczących do 250 tys. mieszkańców może być zlokalizowane jedno kasyno gry, przy czym łączna liczba kasyn gry w województwie nie może być wyższa niż 1 kasyno na każde pełne 650 tys. mieszkańców województwa.</w:t>
      </w:r>
    </w:p>
    <w:p w14:paraId="043C4F49" w14:textId="77777777" w:rsidR="00830DD0" w:rsidRPr="00830DD0" w:rsidRDefault="00830DD0" w:rsidP="00830DD0">
      <w:pPr>
        <w:spacing w:after="0"/>
        <w:jc w:val="both"/>
        <w:rPr>
          <w:rFonts w:ascii="Times New Roman" w:hAnsi="Times New Roman" w:cs="Times New Roman"/>
          <w:sz w:val="24"/>
          <w:szCs w:val="24"/>
        </w:rPr>
      </w:pPr>
      <w:r w:rsidRPr="00830DD0">
        <w:rPr>
          <w:rFonts w:ascii="Times New Roman" w:hAnsi="Times New Roman" w:cs="Times New Roman"/>
          <w:sz w:val="24"/>
          <w:szCs w:val="24"/>
        </w:rPr>
        <w:t>Na terenie Sopotu działa kasyno gry zlokalizowane w budynku przy ul. Powstańców Warszawy 12-14. Funkcjonowanie kasyna gry w Hotelu Grand jest wieloletnią tradycją i wpisuje się w kurortowy charakter miasta Sopotu.  Kasyno gry we wspomnianym miejscu funkcjonuje od 1989 r. Rada Miasta Sopotu w dniu 25 sierpnia 2022 r. zaopiniowała pozytywie lokalizację kasyna gry w budynku przy ul. Powstańców Warszawy 12-14.</w:t>
      </w:r>
    </w:p>
    <w:p w14:paraId="07807A0C" w14:textId="3175DA62" w:rsidR="006909D8" w:rsidRDefault="00830DD0" w:rsidP="00830DD0">
      <w:pPr>
        <w:spacing w:after="0"/>
        <w:jc w:val="both"/>
        <w:rPr>
          <w:rFonts w:ascii="Times New Roman" w:hAnsi="Times New Roman" w:cs="Times New Roman"/>
          <w:sz w:val="24"/>
          <w:szCs w:val="24"/>
        </w:rPr>
      </w:pPr>
      <w:r w:rsidRPr="00830DD0">
        <w:rPr>
          <w:rFonts w:ascii="Times New Roman" w:hAnsi="Times New Roman" w:cs="Times New Roman"/>
          <w:sz w:val="24"/>
          <w:szCs w:val="24"/>
        </w:rPr>
        <w:t>Mając powyższe na uwadze Rada Miasta Sopotu wydaje negatywną opinię o lokalizacji kasyna gry w budynku położonym w Sopocie przy ul. Bohaterów Monte Cassino 53</w:t>
      </w:r>
      <w:r w:rsidR="008B110D">
        <w:rPr>
          <w:rFonts w:ascii="Times New Roman" w:hAnsi="Times New Roman" w:cs="Times New Roman"/>
          <w:sz w:val="24"/>
          <w:szCs w:val="24"/>
        </w:rPr>
        <w:t>.</w:t>
      </w:r>
    </w:p>
    <w:p w14:paraId="1147C0B0" w14:textId="08B7E6AC" w:rsidR="008B110D" w:rsidRDefault="008B110D" w:rsidP="00830DD0">
      <w:pPr>
        <w:spacing w:after="0"/>
        <w:jc w:val="both"/>
        <w:rPr>
          <w:rFonts w:ascii="Times New Roman" w:hAnsi="Times New Roman" w:cs="Times New Roman"/>
          <w:sz w:val="24"/>
          <w:szCs w:val="24"/>
        </w:rPr>
      </w:pPr>
    </w:p>
    <w:p w14:paraId="121919F2" w14:textId="68051B00" w:rsidR="008B110D" w:rsidRDefault="008B110D" w:rsidP="00830DD0">
      <w:pPr>
        <w:spacing w:after="0"/>
        <w:jc w:val="both"/>
        <w:rPr>
          <w:rFonts w:ascii="Times New Roman" w:hAnsi="Times New Roman" w:cs="Times New Roman"/>
          <w:sz w:val="24"/>
          <w:szCs w:val="24"/>
        </w:rPr>
      </w:pPr>
    </w:p>
    <w:p w14:paraId="6E2FC411" w14:textId="77777777" w:rsidR="008B110D" w:rsidRDefault="008B110D" w:rsidP="008B110D">
      <w:pPr>
        <w:spacing w:after="0"/>
        <w:jc w:val="right"/>
        <w:rPr>
          <w:rFonts w:ascii="Times New Roman" w:hAnsi="Times New Roman" w:cs="Times New Roman"/>
          <w:sz w:val="24"/>
          <w:szCs w:val="24"/>
        </w:rPr>
      </w:pPr>
      <w:r>
        <w:rPr>
          <w:rFonts w:ascii="Times New Roman" w:hAnsi="Times New Roman" w:cs="Times New Roman"/>
          <w:sz w:val="24"/>
          <w:szCs w:val="24"/>
        </w:rPr>
        <w:t xml:space="preserve">NACZELNIK WYDZIAŁU </w:t>
      </w:r>
    </w:p>
    <w:p w14:paraId="3981B118" w14:textId="77777777" w:rsidR="008B110D" w:rsidRDefault="008B110D" w:rsidP="008B110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FINANSOWEGO</w:t>
      </w:r>
    </w:p>
    <w:p w14:paraId="3F73B55E" w14:textId="77777777" w:rsidR="008B110D" w:rsidRPr="00DE420D" w:rsidRDefault="008B110D" w:rsidP="008B110D">
      <w:pPr>
        <w:spacing w:after="0"/>
        <w:jc w:val="center"/>
        <w:rPr>
          <w:rFonts w:ascii="Times New Roman" w:hAnsi="Times New Roman" w:cs="Times New Roman"/>
          <w:sz w:val="24"/>
          <w:szCs w:val="24"/>
        </w:rPr>
      </w:pPr>
    </w:p>
    <w:p w14:paraId="5501B435" w14:textId="77777777" w:rsidR="008B110D" w:rsidRDefault="008B110D" w:rsidP="008B110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DE420D">
        <w:rPr>
          <w:rFonts w:ascii="Times New Roman" w:hAnsi="Times New Roman" w:cs="Times New Roman"/>
          <w:sz w:val="24"/>
          <w:szCs w:val="24"/>
        </w:rPr>
        <w:t xml:space="preserve">/ -/ </w:t>
      </w:r>
      <w:r>
        <w:rPr>
          <w:rFonts w:ascii="Times New Roman" w:hAnsi="Times New Roman" w:cs="Times New Roman"/>
          <w:sz w:val="24"/>
          <w:szCs w:val="24"/>
        </w:rPr>
        <w:t xml:space="preserve">Justyna Kisielewska </w:t>
      </w:r>
    </w:p>
    <w:p w14:paraId="26E9B0C9" w14:textId="77777777" w:rsidR="008B110D" w:rsidRDefault="008B110D" w:rsidP="00830DD0">
      <w:pPr>
        <w:spacing w:after="0"/>
        <w:jc w:val="both"/>
        <w:rPr>
          <w:rFonts w:ascii="Times New Roman" w:hAnsi="Times New Roman" w:cs="Times New Roman"/>
          <w:sz w:val="24"/>
          <w:szCs w:val="24"/>
        </w:rPr>
      </w:pPr>
    </w:p>
    <w:sectPr w:rsidR="008B1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6F0"/>
    <w:multiLevelType w:val="hybridMultilevel"/>
    <w:tmpl w:val="11880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F77FC3"/>
    <w:multiLevelType w:val="hybridMultilevel"/>
    <w:tmpl w:val="CD469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65047C"/>
    <w:multiLevelType w:val="hybridMultilevel"/>
    <w:tmpl w:val="4BDEF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4115675">
    <w:abstractNumId w:val="0"/>
  </w:num>
  <w:num w:numId="2" w16cid:durableId="1499492985">
    <w:abstractNumId w:val="1"/>
  </w:num>
  <w:num w:numId="3" w16cid:durableId="74792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03"/>
    <w:rsid w:val="00027E42"/>
    <w:rsid w:val="00056C41"/>
    <w:rsid w:val="00067E26"/>
    <w:rsid w:val="00076AF9"/>
    <w:rsid w:val="000A2DF2"/>
    <w:rsid w:val="000A6B57"/>
    <w:rsid w:val="000A6D56"/>
    <w:rsid w:val="000C1BE3"/>
    <w:rsid w:val="000D4335"/>
    <w:rsid w:val="000E5608"/>
    <w:rsid w:val="00122CC4"/>
    <w:rsid w:val="00153979"/>
    <w:rsid w:val="001623E5"/>
    <w:rsid w:val="001A1439"/>
    <w:rsid w:val="0024490E"/>
    <w:rsid w:val="002451B9"/>
    <w:rsid w:val="00270CBC"/>
    <w:rsid w:val="00293EEE"/>
    <w:rsid w:val="00293FA8"/>
    <w:rsid w:val="003413A1"/>
    <w:rsid w:val="00355A27"/>
    <w:rsid w:val="003C1FC9"/>
    <w:rsid w:val="0042161C"/>
    <w:rsid w:val="004431F2"/>
    <w:rsid w:val="00490114"/>
    <w:rsid w:val="004909E9"/>
    <w:rsid w:val="00524A83"/>
    <w:rsid w:val="00524CAF"/>
    <w:rsid w:val="00543A94"/>
    <w:rsid w:val="00571156"/>
    <w:rsid w:val="0057284E"/>
    <w:rsid w:val="00596DBC"/>
    <w:rsid w:val="005B03B1"/>
    <w:rsid w:val="005B1A7F"/>
    <w:rsid w:val="005D0043"/>
    <w:rsid w:val="005D2618"/>
    <w:rsid w:val="005D261C"/>
    <w:rsid w:val="00606ECD"/>
    <w:rsid w:val="00632AB2"/>
    <w:rsid w:val="00650C09"/>
    <w:rsid w:val="0065401C"/>
    <w:rsid w:val="00657BB2"/>
    <w:rsid w:val="006715C1"/>
    <w:rsid w:val="00681369"/>
    <w:rsid w:val="006909D8"/>
    <w:rsid w:val="006A64E1"/>
    <w:rsid w:val="006B1168"/>
    <w:rsid w:val="006D04CB"/>
    <w:rsid w:val="00712AA9"/>
    <w:rsid w:val="00735CDA"/>
    <w:rsid w:val="00750056"/>
    <w:rsid w:val="00765123"/>
    <w:rsid w:val="00765E1D"/>
    <w:rsid w:val="00796BE4"/>
    <w:rsid w:val="007A4433"/>
    <w:rsid w:val="007A51AD"/>
    <w:rsid w:val="007D3998"/>
    <w:rsid w:val="00803168"/>
    <w:rsid w:val="008230AE"/>
    <w:rsid w:val="00830DD0"/>
    <w:rsid w:val="0085441F"/>
    <w:rsid w:val="008B110D"/>
    <w:rsid w:val="008B3462"/>
    <w:rsid w:val="00926171"/>
    <w:rsid w:val="0099439C"/>
    <w:rsid w:val="009B352E"/>
    <w:rsid w:val="009F5022"/>
    <w:rsid w:val="00A05925"/>
    <w:rsid w:val="00A63496"/>
    <w:rsid w:val="00A67968"/>
    <w:rsid w:val="00A94903"/>
    <w:rsid w:val="00AC5D08"/>
    <w:rsid w:val="00B06D41"/>
    <w:rsid w:val="00B478BD"/>
    <w:rsid w:val="00B76481"/>
    <w:rsid w:val="00BA40CA"/>
    <w:rsid w:val="00BF2C58"/>
    <w:rsid w:val="00C079F8"/>
    <w:rsid w:val="00C07EBB"/>
    <w:rsid w:val="00CB4C50"/>
    <w:rsid w:val="00CB6B6B"/>
    <w:rsid w:val="00CE5D40"/>
    <w:rsid w:val="00CF1EA1"/>
    <w:rsid w:val="00D30A5F"/>
    <w:rsid w:val="00D346E9"/>
    <w:rsid w:val="00D71AFB"/>
    <w:rsid w:val="00E472F6"/>
    <w:rsid w:val="00E6585F"/>
    <w:rsid w:val="00E86277"/>
    <w:rsid w:val="00E87DF7"/>
    <w:rsid w:val="00E93853"/>
    <w:rsid w:val="00EB23CD"/>
    <w:rsid w:val="00EB5625"/>
    <w:rsid w:val="00EE3384"/>
    <w:rsid w:val="00EE7D6F"/>
    <w:rsid w:val="00F219EF"/>
    <w:rsid w:val="00F44405"/>
    <w:rsid w:val="00F45A37"/>
    <w:rsid w:val="00F827E9"/>
    <w:rsid w:val="00F90DA1"/>
    <w:rsid w:val="00FC0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4E67"/>
  <w15:docId w15:val="{BEE0D9C0-3B5E-4221-8811-454BFAA1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A40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A40CA"/>
    <w:pPr>
      <w:ind w:left="720"/>
      <w:contextualSpacing/>
    </w:pPr>
  </w:style>
  <w:style w:type="character" w:styleId="Hipercze">
    <w:name w:val="Hyperlink"/>
    <w:basedOn w:val="Domylnaczcionkaakapitu"/>
    <w:uiPriority w:val="99"/>
    <w:unhideWhenUsed/>
    <w:rsid w:val="004431F2"/>
    <w:rPr>
      <w:color w:val="0000FF" w:themeColor="hyperlink"/>
      <w:u w:val="single"/>
    </w:rPr>
  </w:style>
  <w:style w:type="paragraph" w:styleId="Tekstdymka">
    <w:name w:val="Balloon Text"/>
    <w:basedOn w:val="Normalny"/>
    <w:link w:val="TekstdymkaZnak"/>
    <w:uiPriority w:val="99"/>
    <w:semiHidden/>
    <w:unhideWhenUsed/>
    <w:rsid w:val="001539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3979"/>
    <w:rPr>
      <w:rFonts w:ascii="Tahoma" w:hAnsi="Tahoma" w:cs="Tahoma"/>
      <w:sz w:val="16"/>
      <w:szCs w:val="16"/>
    </w:rPr>
  </w:style>
  <w:style w:type="paragraph" w:styleId="Poprawka">
    <w:name w:val="Revision"/>
    <w:hidden/>
    <w:uiPriority w:val="99"/>
    <w:semiHidden/>
    <w:rsid w:val="00CF1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8821">
      <w:bodyDiv w:val="1"/>
      <w:marLeft w:val="0"/>
      <w:marRight w:val="0"/>
      <w:marTop w:val="0"/>
      <w:marBottom w:val="0"/>
      <w:divBdr>
        <w:top w:val="none" w:sz="0" w:space="0" w:color="auto"/>
        <w:left w:val="none" w:sz="0" w:space="0" w:color="auto"/>
        <w:bottom w:val="none" w:sz="0" w:space="0" w:color="auto"/>
        <w:right w:val="none" w:sz="0" w:space="0" w:color="auto"/>
      </w:divBdr>
      <w:divsChild>
        <w:div w:id="111873785">
          <w:marLeft w:val="0"/>
          <w:marRight w:val="0"/>
          <w:marTop w:val="0"/>
          <w:marBottom w:val="0"/>
          <w:divBdr>
            <w:top w:val="none" w:sz="0" w:space="0" w:color="auto"/>
            <w:left w:val="none" w:sz="0" w:space="0" w:color="auto"/>
            <w:bottom w:val="none" w:sz="0" w:space="0" w:color="auto"/>
            <w:right w:val="none" w:sz="0" w:space="0" w:color="auto"/>
          </w:divBdr>
          <w:divsChild>
            <w:div w:id="879322516">
              <w:marLeft w:val="0"/>
              <w:marRight w:val="0"/>
              <w:marTop w:val="0"/>
              <w:marBottom w:val="0"/>
              <w:divBdr>
                <w:top w:val="none" w:sz="0" w:space="0" w:color="auto"/>
                <w:left w:val="none" w:sz="0" w:space="0" w:color="auto"/>
                <w:bottom w:val="none" w:sz="0" w:space="0" w:color="auto"/>
                <w:right w:val="none" w:sz="0" w:space="0" w:color="auto"/>
              </w:divBdr>
              <w:divsChild>
                <w:div w:id="1670938104">
                  <w:marLeft w:val="0"/>
                  <w:marRight w:val="0"/>
                  <w:marTop w:val="0"/>
                  <w:marBottom w:val="0"/>
                  <w:divBdr>
                    <w:top w:val="none" w:sz="0" w:space="0" w:color="auto"/>
                    <w:left w:val="none" w:sz="0" w:space="0" w:color="auto"/>
                    <w:bottom w:val="none" w:sz="0" w:space="0" w:color="auto"/>
                    <w:right w:val="none" w:sz="0" w:space="0" w:color="auto"/>
                  </w:divBdr>
                  <w:divsChild>
                    <w:div w:id="1087579691">
                      <w:marLeft w:val="0"/>
                      <w:marRight w:val="0"/>
                      <w:marTop w:val="0"/>
                      <w:marBottom w:val="0"/>
                      <w:divBdr>
                        <w:top w:val="none" w:sz="0" w:space="0" w:color="auto"/>
                        <w:left w:val="none" w:sz="0" w:space="0" w:color="auto"/>
                        <w:bottom w:val="none" w:sz="0" w:space="0" w:color="auto"/>
                        <w:right w:val="none" w:sz="0" w:space="0" w:color="auto"/>
                      </w:divBdr>
                      <w:divsChild>
                        <w:div w:id="1452435311">
                          <w:marLeft w:val="0"/>
                          <w:marRight w:val="0"/>
                          <w:marTop w:val="0"/>
                          <w:marBottom w:val="0"/>
                          <w:divBdr>
                            <w:top w:val="none" w:sz="0" w:space="0" w:color="auto"/>
                            <w:left w:val="none" w:sz="0" w:space="0" w:color="auto"/>
                            <w:bottom w:val="none" w:sz="0" w:space="0" w:color="auto"/>
                            <w:right w:val="none" w:sz="0" w:space="0" w:color="auto"/>
                          </w:divBdr>
                          <w:divsChild>
                            <w:div w:id="457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08703">
      <w:bodyDiv w:val="1"/>
      <w:marLeft w:val="0"/>
      <w:marRight w:val="0"/>
      <w:marTop w:val="0"/>
      <w:marBottom w:val="0"/>
      <w:divBdr>
        <w:top w:val="none" w:sz="0" w:space="0" w:color="auto"/>
        <w:left w:val="none" w:sz="0" w:space="0" w:color="auto"/>
        <w:bottom w:val="none" w:sz="0" w:space="0" w:color="auto"/>
        <w:right w:val="none" w:sz="0" w:space="0" w:color="auto"/>
      </w:divBdr>
    </w:div>
    <w:div w:id="521357086">
      <w:bodyDiv w:val="1"/>
      <w:marLeft w:val="0"/>
      <w:marRight w:val="0"/>
      <w:marTop w:val="0"/>
      <w:marBottom w:val="0"/>
      <w:divBdr>
        <w:top w:val="none" w:sz="0" w:space="0" w:color="auto"/>
        <w:left w:val="none" w:sz="0" w:space="0" w:color="auto"/>
        <w:bottom w:val="none" w:sz="0" w:space="0" w:color="auto"/>
        <w:right w:val="none" w:sz="0" w:space="0" w:color="auto"/>
      </w:divBdr>
      <w:divsChild>
        <w:div w:id="250116562">
          <w:marLeft w:val="0"/>
          <w:marRight w:val="0"/>
          <w:marTop w:val="0"/>
          <w:marBottom w:val="0"/>
          <w:divBdr>
            <w:top w:val="none" w:sz="0" w:space="0" w:color="auto"/>
            <w:left w:val="none" w:sz="0" w:space="0" w:color="auto"/>
            <w:bottom w:val="none" w:sz="0" w:space="0" w:color="auto"/>
            <w:right w:val="none" w:sz="0" w:space="0" w:color="auto"/>
          </w:divBdr>
          <w:divsChild>
            <w:div w:id="1689747228">
              <w:marLeft w:val="0"/>
              <w:marRight w:val="0"/>
              <w:marTop w:val="0"/>
              <w:marBottom w:val="0"/>
              <w:divBdr>
                <w:top w:val="none" w:sz="0" w:space="0" w:color="auto"/>
                <w:left w:val="none" w:sz="0" w:space="0" w:color="auto"/>
                <w:bottom w:val="none" w:sz="0" w:space="0" w:color="auto"/>
                <w:right w:val="none" w:sz="0" w:space="0" w:color="auto"/>
              </w:divBdr>
              <w:divsChild>
                <w:div w:id="315889064">
                  <w:marLeft w:val="0"/>
                  <w:marRight w:val="0"/>
                  <w:marTop w:val="0"/>
                  <w:marBottom w:val="0"/>
                  <w:divBdr>
                    <w:top w:val="none" w:sz="0" w:space="0" w:color="auto"/>
                    <w:left w:val="none" w:sz="0" w:space="0" w:color="auto"/>
                    <w:bottom w:val="none" w:sz="0" w:space="0" w:color="auto"/>
                    <w:right w:val="none" w:sz="0" w:space="0" w:color="auto"/>
                  </w:divBdr>
                  <w:divsChild>
                    <w:div w:id="433324896">
                      <w:marLeft w:val="0"/>
                      <w:marRight w:val="0"/>
                      <w:marTop w:val="0"/>
                      <w:marBottom w:val="0"/>
                      <w:divBdr>
                        <w:top w:val="none" w:sz="0" w:space="0" w:color="auto"/>
                        <w:left w:val="none" w:sz="0" w:space="0" w:color="auto"/>
                        <w:bottom w:val="none" w:sz="0" w:space="0" w:color="auto"/>
                        <w:right w:val="none" w:sz="0" w:space="0" w:color="auto"/>
                      </w:divBdr>
                      <w:divsChild>
                        <w:div w:id="385304455">
                          <w:marLeft w:val="0"/>
                          <w:marRight w:val="0"/>
                          <w:marTop w:val="0"/>
                          <w:marBottom w:val="0"/>
                          <w:divBdr>
                            <w:top w:val="none" w:sz="0" w:space="0" w:color="auto"/>
                            <w:left w:val="none" w:sz="0" w:space="0" w:color="auto"/>
                            <w:bottom w:val="none" w:sz="0" w:space="0" w:color="auto"/>
                            <w:right w:val="none" w:sz="0" w:space="0" w:color="auto"/>
                          </w:divBdr>
                          <w:divsChild>
                            <w:div w:id="679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4627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Górski</dc:creator>
  <cp:lastModifiedBy>Justyna Kisielewska</cp:lastModifiedBy>
  <cp:revision>2</cp:revision>
  <cp:lastPrinted>2017-06-12T09:04:00Z</cp:lastPrinted>
  <dcterms:created xsi:type="dcterms:W3CDTF">2022-10-05T09:46:00Z</dcterms:created>
  <dcterms:modified xsi:type="dcterms:W3CDTF">2022-10-05T09:46:00Z</dcterms:modified>
</cp:coreProperties>
</file>